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4EA0BD71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Audit &amp; </w:t>
      </w:r>
      <w:r w:rsidR="0006024A">
        <w:rPr>
          <w:b/>
          <w:bCs/>
        </w:rPr>
        <w:t>Risk</w:t>
      </w:r>
      <w:r w:rsidRPr="00B33104">
        <w:rPr>
          <w:b/>
          <w:bCs/>
        </w:rPr>
        <w:t xml:space="preserve"> Committee </w:t>
      </w:r>
    </w:p>
    <w:p w14:paraId="2083C52D" w14:textId="091D3540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2C59C8">
        <w:rPr>
          <w:b/>
          <w:bCs/>
        </w:rPr>
        <w:t>2</w:t>
      </w:r>
      <w:r w:rsidR="009A25B9">
        <w:rPr>
          <w:b/>
          <w:bCs/>
        </w:rPr>
        <w:t>4</w:t>
      </w:r>
      <w:r w:rsidR="002C59C8">
        <w:rPr>
          <w:b/>
          <w:bCs/>
        </w:rPr>
        <w:t xml:space="preserve"> November</w:t>
      </w:r>
      <w:r w:rsidRPr="00B33104">
        <w:rPr>
          <w:b/>
          <w:bCs/>
        </w:rPr>
        <w:t xml:space="preserve"> 20</w:t>
      </w:r>
      <w:r w:rsidR="0006024A">
        <w:rPr>
          <w:b/>
          <w:bCs/>
        </w:rPr>
        <w:t>2</w:t>
      </w:r>
      <w:r w:rsidR="009A25B9">
        <w:rPr>
          <w:b/>
          <w:bCs/>
        </w:rPr>
        <w:t>1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06024A">
        <w:tc>
          <w:tcPr>
            <w:tcW w:w="2263" w:type="dxa"/>
          </w:tcPr>
          <w:p w14:paraId="3A2397E0" w14:textId="7D009F5A" w:rsidR="00D9702F" w:rsidRDefault="00BD2D2B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  <w:r>
              <w:t xml:space="preserve"> </w:t>
            </w:r>
            <w:r w:rsidR="00D9702F">
              <w:t>(Chair)</w:t>
            </w:r>
          </w:p>
        </w:tc>
        <w:tc>
          <w:tcPr>
            <w:tcW w:w="3459" w:type="dxa"/>
          </w:tcPr>
          <w:p w14:paraId="02863DC0" w14:textId="7AFDE09A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D9702F" w14:paraId="7637409D" w14:textId="77777777" w:rsidTr="0006024A">
        <w:tc>
          <w:tcPr>
            <w:tcW w:w="2263" w:type="dxa"/>
          </w:tcPr>
          <w:p w14:paraId="484D42D7" w14:textId="5C3DAB4F" w:rsidR="00D9702F" w:rsidRDefault="0030552B" w:rsidP="00D9702F">
            <w:r>
              <w:t>Sohidul Hoque</w:t>
            </w:r>
          </w:p>
        </w:tc>
        <w:tc>
          <w:tcPr>
            <w:tcW w:w="3459" w:type="dxa"/>
          </w:tcPr>
          <w:p w14:paraId="570A0A12" w14:textId="41EF0F65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373137D2" w14:textId="3805CEEA" w:rsidR="00D9702F" w:rsidRDefault="009A25B9" w:rsidP="00D9702F">
            <w:r>
              <w:t xml:space="preserve">Apologies – family commitments </w:t>
            </w:r>
          </w:p>
        </w:tc>
      </w:tr>
      <w:tr w:rsidR="00D9702F" w14:paraId="55DA018F" w14:textId="77777777" w:rsidTr="0006024A">
        <w:tc>
          <w:tcPr>
            <w:tcW w:w="2263" w:type="dxa"/>
          </w:tcPr>
          <w:p w14:paraId="01374363" w14:textId="1C4BF831" w:rsidR="00D9702F" w:rsidRDefault="00D9702F" w:rsidP="00D9702F">
            <w:r>
              <w:t xml:space="preserve">Julianne Marriott </w:t>
            </w:r>
          </w:p>
        </w:tc>
        <w:tc>
          <w:tcPr>
            <w:tcW w:w="3459" w:type="dxa"/>
          </w:tcPr>
          <w:p w14:paraId="4020DE0B" w14:textId="1AFDF49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47F324DD" w14:textId="08043ECF" w:rsidR="00D9702F" w:rsidRDefault="00D9702F" w:rsidP="00D9702F">
            <w:r>
              <w:t>Present</w:t>
            </w:r>
          </w:p>
        </w:tc>
      </w:tr>
      <w:tr w:rsidR="00B079AE" w14:paraId="031E2BF6" w14:textId="77777777" w:rsidTr="0006024A">
        <w:tc>
          <w:tcPr>
            <w:tcW w:w="2263" w:type="dxa"/>
          </w:tcPr>
          <w:p w14:paraId="6442D6AF" w14:textId="7135DF5E" w:rsidR="00B079AE" w:rsidRDefault="00B079AE" w:rsidP="00D9702F">
            <w:r>
              <w:t>Miklos Sarosi</w:t>
            </w:r>
          </w:p>
        </w:tc>
        <w:tc>
          <w:tcPr>
            <w:tcW w:w="3459" w:type="dxa"/>
          </w:tcPr>
          <w:p w14:paraId="7332EDA9" w14:textId="2965FB67" w:rsidR="00B079AE" w:rsidRDefault="00B079AE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03D4506E" w14:textId="254A847C" w:rsidR="00B079AE" w:rsidRDefault="00B079AE" w:rsidP="00D9702F">
            <w:r>
              <w:t xml:space="preserve">Present </w:t>
            </w:r>
          </w:p>
        </w:tc>
      </w:tr>
    </w:tbl>
    <w:p w14:paraId="62FBB627" w14:textId="5757712A" w:rsidR="00D9702F" w:rsidRDefault="00D9702F" w:rsidP="00D9702F"/>
    <w:p w14:paraId="56822202" w14:textId="7AF4CAC3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Non-Members invited to attend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195CFA" w14:paraId="7C2A0B3C" w14:textId="77777777" w:rsidTr="0030552B">
        <w:tc>
          <w:tcPr>
            <w:tcW w:w="2263" w:type="dxa"/>
          </w:tcPr>
          <w:p w14:paraId="3E5DEABD" w14:textId="4D52DC60" w:rsidR="00195CFA" w:rsidRDefault="00A94AF4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</w:p>
        </w:tc>
        <w:tc>
          <w:tcPr>
            <w:tcW w:w="3459" w:type="dxa"/>
          </w:tcPr>
          <w:p w14:paraId="34031780" w14:textId="1E8F0F4D" w:rsidR="00195CFA" w:rsidRDefault="004704D9" w:rsidP="000C7B5D">
            <w:r>
              <w:t xml:space="preserve">Vice Principal </w:t>
            </w:r>
            <w:r w:rsidR="0006024A">
              <w:t xml:space="preserve"> Finance &amp; </w:t>
            </w:r>
            <w:r>
              <w:t>Operations</w:t>
            </w:r>
            <w:r w:rsidR="0006024A">
              <w:t xml:space="preserve"> </w:t>
            </w:r>
          </w:p>
        </w:tc>
        <w:tc>
          <w:tcPr>
            <w:tcW w:w="3402" w:type="dxa"/>
          </w:tcPr>
          <w:p w14:paraId="75A954E0" w14:textId="64C80F50" w:rsidR="00195CFA" w:rsidRDefault="00195CFA" w:rsidP="000C7B5D">
            <w:r>
              <w:t xml:space="preserve">Present </w:t>
            </w:r>
          </w:p>
        </w:tc>
      </w:tr>
      <w:tr w:rsidR="00D9702F" w14:paraId="1399B53A" w14:textId="77777777" w:rsidTr="0030552B">
        <w:tc>
          <w:tcPr>
            <w:tcW w:w="2263" w:type="dxa"/>
          </w:tcPr>
          <w:p w14:paraId="299D530B" w14:textId="11F0683D" w:rsidR="00D9702F" w:rsidRDefault="00D9702F" w:rsidP="000C7B5D">
            <w:r>
              <w:t>Mandeep Gill</w:t>
            </w:r>
          </w:p>
        </w:tc>
        <w:tc>
          <w:tcPr>
            <w:tcW w:w="3459" w:type="dxa"/>
          </w:tcPr>
          <w:p w14:paraId="138785B8" w14:textId="2902151D" w:rsidR="00D9702F" w:rsidRDefault="00D9702F" w:rsidP="000C7B5D">
            <w:r>
              <w:t xml:space="preserve">Principal &amp; Chief Executive </w:t>
            </w:r>
          </w:p>
        </w:tc>
        <w:tc>
          <w:tcPr>
            <w:tcW w:w="3402" w:type="dxa"/>
          </w:tcPr>
          <w:p w14:paraId="5121AA93" w14:textId="0FDFAE26" w:rsidR="00D9702F" w:rsidRDefault="0030552B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237615" w14:paraId="46B82CE1" w14:textId="77777777" w:rsidTr="0030552B">
        <w:tc>
          <w:tcPr>
            <w:tcW w:w="2263" w:type="dxa"/>
          </w:tcPr>
          <w:p w14:paraId="1187F205" w14:textId="5E9A0F76" w:rsidR="00237615" w:rsidRDefault="004A2F0A" w:rsidP="000C7B5D">
            <w:r>
              <w:t xml:space="preserve">Matthew </w:t>
            </w:r>
            <w:proofErr w:type="spellStart"/>
            <w:r>
              <w:t>Hrycalczuk</w:t>
            </w:r>
            <w:proofErr w:type="spellEnd"/>
          </w:p>
        </w:tc>
        <w:tc>
          <w:tcPr>
            <w:tcW w:w="3459" w:type="dxa"/>
          </w:tcPr>
          <w:p w14:paraId="275C6B9B" w14:textId="2085B7FF" w:rsidR="00237615" w:rsidRDefault="004A2F0A" w:rsidP="000C7B5D">
            <w:proofErr w:type="spellStart"/>
            <w:r>
              <w:t>Buzzacotts</w:t>
            </w:r>
            <w:proofErr w:type="spellEnd"/>
          </w:p>
        </w:tc>
        <w:tc>
          <w:tcPr>
            <w:tcW w:w="3402" w:type="dxa"/>
          </w:tcPr>
          <w:p w14:paraId="1F98DF38" w14:textId="3190F4FE" w:rsidR="00237615" w:rsidRDefault="006D1D7F" w:rsidP="000C7B5D">
            <w:r>
              <w:t xml:space="preserve">Present </w:t>
            </w:r>
          </w:p>
        </w:tc>
      </w:tr>
      <w:tr w:rsidR="00D9702F" w14:paraId="7EFA6EDF" w14:textId="77777777" w:rsidTr="0030552B">
        <w:tc>
          <w:tcPr>
            <w:tcW w:w="2263" w:type="dxa"/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E23457" w14:paraId="5385EE43" w14:textId="77777777" w:rsidTr="0030552B">
        <w:tc>
          <w:tcPr>
            <w:tcW w:w="2263" w:type="dxa"/>
          </w:tcPr>
          <w:p w14:paraId="5F538D0C" w14:textId="2891CB8B" w:rsidR="00E23457" w:rsidRDefault="006D1D7F" w:rsidP="000C7B5D">
            <w:r>
              <w:t>Leisyen Ke</w:t>
            </w:r>
            <w:r w:rsidR="00425308">
              <w:t>a</w:t>
            </w:r>
            <w:r>
              <w:t xml:space="preserve">ne </w:t>
            </w:r>
          </w:p>
        </w:tc>
        <w:tc>
          <w:tcPr>
            <w:tcW w:w="3459" w:type="dxa"/>
          </w:tcPr>
          <w:p w14:paraId="2356DFA6" w14:textId="369F97CF" w:rsidR="00E23457" w:rsidRDefault="006D1D7F" w:rsidP="000C7B5D">
            <w:proofErr w:type="spellStart"/>
            <w:r>
              <w:t>Scrutton</w:t>
            </w:r>
            <w:proofErr w:type="spellEnd"/>
            <w:r>
              <w:t xml:space="preserve"> Bland </w:t>
            </w:r>
          </w:p>
        </w:tc>
        <w:tc>
          <w:tcPr>
            <w:tcW w:w="3402" w:type="dxa"/>
          </w:tcPr>
          <w:p w14:paraId="56CEB86C" w14:textId="0677E5BF" w:rsidR="00E23457" w:rsidRDefault="00E23457" w:rsidP="000C7B5D">
            <w:r>
              <w:t xml:space="preserve">Present </w:t>
            </w:r>
          </w:p>
        </w:tc>
      </w:tr>
    </w:tbl>
    <w:p w14:paraId="05025A1C" w14:textId="77777777" w:rsidR="00E23457" w:rsidRDefault="00E23457" w:rsidP="00195CFA">
      <w:pPr>
        <w:rPr>
          <w:b/>
          <w:bCs/>
        </w:rPr>
      </w:pPr>
    </w:p>
    <w:p w14:paraId="28629D2F" w14:textId="39FE3DB4" w:rsidR="00491543" w:rsidRPr="00D87DF6" w:rsidRDefault="00491543" w:rsidP="00491543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</w:r>
      <w:r w:rsidR="004704D9">
        <w:rPr>
          <w:b/>
          <w:bCs/>
        </w:rPr>
        <w:t xml:space="preserve">MEMBERSHIP OF THE AUDIT &amp; RISK COMMITTEE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754B4BD0" w14:textId="72049A90" w:rsidR="00A047A2" w:rsidRDefault="00491543" w:rsidP="00491543">
      <w:pPr>
        <w:ind w:left="737"/>
      </w:pPr>
      <w:r>
        <w:t xml:space="preserve">The  </w:t>
      </w:r>
      <w:r w:rsidR="00990B91">
        <w:t>Committee</w:t>
      </w:r>
      <w:r>
        <w:t xml:space="preserve"> </w:t>
      </w:r>
      <w:r w:rsidR="004704D9">
        <w:t xml:space="preserve">noted the membership of the Audit &amp; Risk Committee as approved by the Corporation on </w:t>
      </w:r>
      <w:r w:rsidR="00B024FA">
        <w:t xml:space="preserve">6 </w:t>
      </w:r>
      <w:r w:rsidR="00A047A2">
        <w:t>October 202</w:t>
      </w:r>
      <w:r w:rsidR="00B024FA">
        <w:t>1</w:t>
      </w:r>
      <w:r w:rsidR="00A047A2">
        <w:t>:</w:t>
      </w:r>
    </w:p>
    <w:p w14:paraId="6A34E8BE" w14:textId="36C7702C" w:rsidR="00491543" w:rsidRDefault="00B024FA" w:rsidP="00A047A2">
      <w:pPr>
        <w:pStyle w:val="ListParagraph"/>
        <w:numPr>
          <w:ilvl w:val="0"/>
          <w:numId w:val="30"/>
        </w:numPr>
      </w:pPr>
      <w:proofErr w:type="spellStart"/>
      <w:r>
        <w:t>Kofo</w:t>
      </w:r>
      <w:proofErr w:type="spellEnd"/>
      <w:r>
        <w:t xml:space="preserve"> </w:t>
      </w:r>
      <w:proofErr w:type="spellStart"/>
      <w:r>
        <w:t>Ladele</w:t>
      </w:r>
      <w:proofErr w:type="spellEnd"/>
      <w:r w:rsidR="00A047A2">
        <w:t xml:space="preserve"> </w:t>
      </w:r>
      <w:r w:rsidR="00795501">
        <w:t>(Chair)</w:t>
      </w:r>
    </w:p>
    <w:p w14:paraId="18AAE3A0" w14:textId="359C7A9C" w:rsidR="00795501" w:rsidRDefault="00795501" w:rsidP="00A047A2">
      <w:pPr>
        <w:pStyle w:val="ListParagraph"/>
        <w:numPr>
          <w:ilvl w:val="0"/>
          <w:numId w:val="30"/>
        </w:numPr>
      </w:pPr>
      <w:r>
        <w:t xml:space="preserve">Sohidul Hoque </w:t>
      </w:r>
    </w:p>
    <w:p w14:paraId="79BD194E" w14:textId="196CC569" w:rsidR="00795501" w:rsidRDefault="00795501" w:rsidP="00A047A2">
      <w:pPr>
        <w:pStyle w:val="ListParagraph"/>
        <w:numPr>
          <w:ilvl w:val="0"/>
          <w:numId w:val="30"/>
        </w:numPr>
      </w:pPr>
      <w:r>
        <w:t xml:space="preserve">Julianne Marriott </w:t>
      </w:r>
    </w:p>
    <w:p w14:paraId="285D833B" w14:textId="5365DE9B" w:rsidR="00B024FA" w:rsidRDefault="00B024FA" w:rsidP="00A047A2">
      <w:pPr>
        <w:pStyle w:val="ListParagraph"/>
        <w:numPr>
          <w:ilvl w:val="0"/>
          <w:numId w:val="30"/>
        </w:numPr>
      </w:pPr>
      <w:r>
        <w:t xml:space="preserve">Miklos Sarosi </w:t>
      </w:r>
    </w:p>
    <w:p w14:paraId="509D44FA" w14:textId="31BE5B23" w:rsidR="00D9702F" w:rsidRPr="00D87DF6" w:rsidRDefault="00491543" w:rsidP="00195CFA">
      <w:pPr>
        <w:rPr>
          <w:b/>
          <w:bCs/>
        </w:rPr>
      </w:pPr>
      <w:r>
        <w:rPr>
          <w:b/>
          <w:bCs/>
        </w:rPr>
        <w:t>2</w:t>
      </w:r>
      <w:r w:rsidRPr="00D87DF6">
        <w:rPr>
          <w:b/>
          <w:bCs/>
        </w:rPr>
        <w:tab/>
      </w:r>
      <w:bookmarkStart w:id="0" w:name="_Hlk40081810"/>
      <w:r w:rsidR="00195CFA" w:rsidRPr="00D87DF6">
        <w:rPr>
          <w:b/>
          <w:bCs/>
        </w:rPr>
        <w:t xml:space="preserve">APOLOGIES FOR ABSENCE </w:t>
      </w:r>
    </w:p>
    <w:p w14:paraId="1532D666" w14:textId="0F295C6E" w:rsidR="00195CFA" w:rsidRDefault="00195CFA" w:rsidP="00195CFA">
      <w:pPr>
        <w:ind w:left="737"/>
      </w:pPr>
      <w:r>
        <w:t xml:space="preserve">The Committee noted </w:t>
      </w:r>
      <w:r w:rsidR="0006024A">
        <w:t xml:space="preserve">that </w:t>
      </w:r>
      <w:r w:rsidR="002C548C">
        <w:t xml:space="preserve">Sohidul Hoque had submitted his apologies </w:t>
      </w:r>
      <w:r w:rsidR="003940A0">
        <w:t xml:space="preserve">for absence due to a family commitment. </w:t>
      </w:r>
    </w:p>
    <w:p w14:paraId="5FD19571" w14:textId="64FEBB7F" w:rsidR="003940A0" w:rsidRDefault="003940A0" w:rsidP="00195CFA">
      <w:pPr>
        <w:ind w:left="737"/>
      </w:pPr>
      <w:r>
        <w:t xml:space="preserve">The meeting was </w:t>
      </w:r>
      <w:r w:rsidR="001E728E">
        <w:t>quorate</w:t>
      </w:r>
      <w:r>
        <w:t xml:space="preserve"> throughout.  </w:t>
      </w:r>
    </w:p>
    <w:bookmarkEnd w:id="0"/>
    <w:p w14:paraId="5CC506FB" w14:textId="00A3AF8E" w:rsidR="00D87DF6" w:rsidRPr="00D87DF6" w:rsidRDefault="002B77B6" w:rsidP="00D87DF6">
      <w:pPr>
        <w:rPr>
          <w:b/>
          <w:bCs/>
        </w:rPr>
      </w:pPr>
      <w:r>
        <w:rPr>
          <w:b/>
          <w:bCs/>
        </w:rPr>
        <w:t>3</w:t>
      </w:r>
      <w:r w:rsidR="00D87DF6" w:rsidRPr="00D87DF6">
        <w:rPr>
          <w:b/>
          <w:bCs/>
        </w:rPr>
        <w:tab/>
        <w:t xml:space="preserve">DECLARATION OF INTERESTS </w:t>
      </w:r>
    </w:p>
    <w:p w14:paraId="448DB66A" w14:textId="29200336" w:rsidR="00D87DF6" w:rsidRDefault="00D87DF6" w:rsidP="00195CFA">
      <w:pPr>
        <w:ind w:left="737"/>
      </w:pPr>
      <w:r>
        <w:t>The Members and others present confirmed that there were no declarations of interest to be recorded on this occasion</w:t>
      </w:r>
      <w:r w:rsidR="00C7712E">
        <w:t xml:space="preserve"> although</w:t>
      </w:r>
      <w:r w:rsidR="00EC2B72">
        <w:t>,</w:t>
      </w:r>
      <w:r w:rsidR="00C7712E">
        <w:t xml:space="preserve"> for the sake of transparency</w:t>
      </w:r>
      <w:r w:rsidR="00EC2B72">
        <w:t>,</w:t>
      </w:r>
      <w:r w:rsidR="00C7712E">
        <w:t xml:space="preserve"> </w:t>
      </w:r>
      <w:proofErr w:type="spellStart"/>
      <w:r w:rsidR="00C7712E">
        <w:t>Kofo</w:t>
      </w:r>
      <w:proofErr w:type="spellEnd"/>
      <w:r w:rsidR="00C7712E">
        <w:t xml:space="preserve"> </w:t>
      </w:r>
      <w:proofErr w:type="spellStart"/>
      <w:r w:rsidR="00C7712E">
        <w:t>Ladele</w:t>
      </w:r>
      <w:proofErr w:type="spellEnd"/>
      <w:r w:rsidR="00C7712E">
        <w:t xml:space="preserve"> made known that </w:t>
      </w:r>
      <w:proofErr w:type="spellStart"/>
      <w:r w:rsidR="00C7712E">
        <w:t>Scutton</w:t>
      </w:r>
      <w:proofErr w:type="spellEnd"/>
      <w:r w:rsidR="00C7712E">
        <w:t xml:space="preserve"> Bland </w:t>
      </w:r>
      <w:r w:rsidR="00D9131E">
        <w:t xml:space="preserve">acted </w:t>
      </w:r>
      <w:r w:rsidR="00EC2B72">
        <w:t>as the Internal Auditors of the College where she is employed</w:t>
      </w:r>
      <w:r>
        <w:t xml:space="preserve">. </w:t>
      </w:r>
    </w:p>
    <w:p w14:paraId="10AFD3EB" w14:textId="570DC6C9" w:rsidR="00D87DF6" w:rsidRPr="00D87DF6" w:rsidRDefault="00E72671" w:rsidP="00E52E60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0C7B5D" w:rsidRPr="000C7B5D">
        <w:rPr>
          <w:b/>
          <w:bCs/>
        </w:rPr>
        <w:tab/>
      </w:r>
      <w:r w:rsidR="00D87DF6" w:rsidRPr="00D87DF6">
        <w:rPr>
          <w:b/>
          <w:bCs/>
        </w:rPr>
        <w:t xml:space="preserve">MINUTES OF THE MEETING OF THE AUDIT &amp; </w:t>
      </w:r>
      <w:r w:rsidR="00E23457">
        <w:rPr>
          <w:b/>
          <w:bCs/>
        </w:rPr>
        <w:t>RISK</w:t>
      </w:r>
      <w:r w:rsidR="00D87DF6" w:rsidRPr="00D87DF6">
        <w:rPr>
          <w:b/>
          <w:bCs/>
        </w:rPr>
        <w:t xml:space="preserve"> COMMITTEE HELD ON </w:t>
      </w:r>
      <w:r w:rsidR="000666AC">
        <w:rPr>
          <w:b/>
          <w:bCs/>
        </w:rPr>
        <w:t xml:space="preserve">23 </w:t>
      </w:r>
      <w:r w:rsidR="002B77B6">
        <w:rPr>
          <w:b/>
          <w:bCs/>
        </w:rPr>
        <w:t>JUNE</w:t>
      </w:r>
      <w:r w:rsidR="00E52E60">
        <w:rPr>
          <w:b/>
          <w:bCs/>
        </w:rPr>
        <w:t xml:space="preserve"> </w:t>
      </w:r>
      <w:r w:rsidR="00D87DF6" w:rsidRPr="00D87DF6">
        <w:rPr>
          <w:b/>
          <w:bCs/>
        </w:rPr>
        <w:t>20</w:t>
      </w:r>
      <w:r w:rsidR="00E23457">
        <w:rPr>
          <w:b/>
          <w:bCs/>
        </w:rPr>
        <w:t>2</w:t>
      </w:r>
      <w:r w:rsidR="000666AC">
        <w:rPr>
          <w:b/>
          <w:bCs/>
        </w:rPr>
        <w:t>1</w:t>
      </w:r>
      <w:r w:rsidR="00D87DF6" w:rsidRPr="00D87DF6">
        <w:rPr>
          <w:b/>
          <w:bCs/>
        </w:rPr>
        <w:t xml:space="preserve"> </w:t>
      </w:r>
    </w:p>
    <w:p w14:paraId="3AE3DE18" w14:textId="1B33F827" w:rsidR="00E23457" w:rsidRDefault="00D87DF6" w:rsidP="00195CFA">
      <w:pPr>
        <w:ind w:left="737"/>
      </w:pPr>
      <w:r>
        <w:t xml:space="preserve">The Minutes of the meeting of the Audit &amp; </w:t>
      </w:r>
      <w:r w:rsidR="00E23457">
        <w:t>Risk</w:t>
      </w:r>
      <w:r>
        <w:t xml:space="preserve"> Committee held on </w:t>
      </w:r>
      <w:r w:rsidR="000666AC">
        <w:t>23</w:t>
      </w:r>
      <w:r w:rsidR="002B77B6">
        <w:t xml:space="preserve"> June</w:t>
      </w:r>
      <w:r w:rsidR="00E23457">
        <w:t xml:space="preserve"> </w:t>
      </w:r>
      <w:r>
        <w:t>20</w:t>
      </w:r>
      <w:r w:rsidR="00E23457">
        <w:t>2</w:t>
      </w:r>
      <w:r w:rsidR="000666AC">
        <w:t>1</w:t>
      </w:r>
      <w:r>
        <w:t xml:space="preserve"> were agreed to be a correct record</w:t>
      </w:r>
      <w:r w:rsidR="000666AC">
        <w:t xml:space="preserve"> subject to amending the date </w:t>
      </w:r>
      <w:r w:rsidR="0035606A">
        <w:t xml:space="preserve">in the Calendar of Meetings (item </w:t>
      </w:r>
      <w:r w:rsidR="00CD1275">
        <w:t>15) from 23 to 22 June 2022</w:t>
      </w:r>
      <w:r w:rsidR="00F17A75">
        <w:t xml:space="preserve"> f</w:t>
      </w:r>
      <w:r w:rsidR="00CD1275">
        <w:t>or the Summer Term meeting</w:t>
      </w:r>
      <w:r w:rsidR="00E23457">
        <w:t>.</w:t>
      </w:r>
    </w:p>
    <w:p w14:paraId="18221EA8" w14:textId="661FF4EC" w:rsidR="000413AE" w:rsidRPr="00910F21" w:rsidRDefault="002B77B6" w:rsidP="00910F21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0413AE" w:rsidRPr="00910F21">
        <w:rPr>
          <w:b/>
          <w:bCs/>
        </w:rPr>
        <w:tab/>
        <w:t xml:space="preserve">MATTERS ARISING FROM THE MINUTES OF THE MEETING </w:t>
      </w:r>
      <w:r w:rsidR="0076438C" w:rsidRPr="00910F21">
        <w:rPr>
          <w:b/>
          <w:bCs/>
        </w:rPr>
        <w:t xml:space="preserve">OF THE AUDIT &amp; </w:t>
      </w:r>
      <w:r w:rsidR="00A341E0">
        <w:rPr>
          <w:b/>
          <w:bCs/>
        </w:rPr>
        <w:t>RISK</w:t>
      </w:r>
      <w:r w:rsidR="00910F21" w:rsidRPr="00910F21">
        <w:rPr>
          <w:b/>
          <w:bCs/>
        </w:rPr>
        <w:t xml:space="preserve"> COMMITTEE HELD ON </w:t>
      </w:r>
      <w:r w:rsidR="00F17A75">
        <w:rPr>
          <w:b/>
          <w:bCs/>
        </w:rPr>
        <w:t xml:space="preserve">23 </w:t>
      </w:r>
      <w:r>
        <w:rPr>
          <w:b/>
          <w:bCs/>
        </w:rPr>
        <w:t>JUNE</w:t>
      </w:r>
      <w:r w:rsidR="0006024A">
        <w:rPr>
          <w:b/>
          <w:bCs/>
        </w:rPr>
        <w:t xml:space="preserve"> </w:t>
      </w:r>
      <w:r w:rsidR="00910F21" w:rsidRPr="00910F21">
        <w:rPr>
          <w:b/>
          <w:bCs/>
        </w:rPr>
        <w:t>20</w:t>
      </w:r>
      <w:r w:rsidR="00A341E0">
        <w:rPr>
          <w:b/>
          <w:bCs/>
        </w:rPr>
        <w:t>2</w:t>
      </w:r>
      <w:r w:rsidR="00F17A75">
        <w:rPr>
          <w:b/>
          <w:bCs/>
        </w:rPr>
        <w:t>1</w:t>
      </w:r>
      <w:r w:rsidR="00910F21" w:rsidRPr="00910F21">
        <w:rPr>
          <w:b/>
          <w:bCs/>
        </w:rPr>
        <w:t xml:space="preserve"> </w:t>
      </w:r>
    </w:p>
    <w:p w14:paraId="39919F31" w14:textId="22CDE5FC" w:rsidR="00635492" w:rsidRDefault="00D87DF6" w:rsidP="002B77B6">
      <w:pPr>
        <w:ind w:left="737"/>
      </w:pPr>
      <w:r>
        <w:t>The Committee</w:t>
      </w:r>
      <w:r w:rsidR="002B77B6">
        <w:t xml:space="preserve"> </w:t>
      </w:r>
      <w:r w:rsidR="000D19D1">
        <w:t xml:space="preserve">agreed that there were no matters arising from the Minutes of the last meeting which required </w:t>
      </w:r>
      <w:r w:rsidR="00483419">
        <w:t xml:space="preserve">attention at this time. </w:t>
      </w:r>
    </w:p>
    <w:p w14:paraId="463C6116" w14:textId="77777777" w:rsidR="00205EC7" w:rsidRDefault="00205EC7" w:rsidP="00A341E0">
      <w:pPr>
        <w:rPr>
          <w:b/>
          <w:bCs/>
        </w:rPr>
      </w:pPr>
      <w:bookmarkStart w:id="1" w:name="_Hlk58312322"/>
    </w:p>
    <w:p w14:paraId="21B79F43" w14:textId="60EB8439" w:rsidR="00A341E0" w:rsidRPr="00D87DF6" w:rsidRDefault="00750E43" w:rsidP="00A341E0">
      <w:pPr>
        <w:rPr>
          <w:b/>
          <w:bCs/>
        </w:rPr>
      </w:pPr>
      <w:bookmarkStart w:id="2" w:name="_Hlk89691788"/>
      <w:r>
        <w:rPr>
          <w:b/>
          <w:bCs/>
        </w:rPr>
        <w:t>6</w:t>
      </w:r>
      <w:r w:rsidR="00A341E0" w:rsidRPr="00D87DF6">
        <w:rPr>
          <w:b/>
          <w:bCs/>
        </w:rPr>
        <w:tab/>
      </w:r>
      <w:r w:rsidR="00B077BB">
        <w:rPr>
          <w:b/>
          <w:bCs/>
        </w:rPr>
        <w:t>VICE CHAIR OF THE AUDIT &amp; RISK COMMITTEE</w:t>
      </w:r>
      <w:r w:rsidR="00A341E0">
        <w:rPr>
          <w:b/>
          <w:bCs/>
        </w:rPr>
        <w:t xml:space="preserve"> </w:t>
      </w:r>
      <w:r w:rsidR="00F17A75">
        <w:rPr>
          <w:b/>
          <w:bCs/>
        </w:rPr>
        <w:t>– 2021/22</w:t>
      </w:r>
      <w:r w:rsidR="00A341E0" w:rsidRPr="00D87DF6">
        <w:rPr>
          <w:b/>
          <w:bCs/>
        </w:rPr>
        <w:t xml:space="preserve"> </w:t>
      </w:r>
    </w:p>
    <w:p w14:paraId="50956A69" w14:textId="2A58D536" w:rsidR="00B077BB" w:rsidRDefault="00B077BB" w:rsidP="00A341E0">
      <w:pPr>
        <w:ind w:left="737"/>
      </w:pPr>
      <w:r>
        <w:t xml:space="preserve">Julianne </w:t>
      </w:r>
      <w:bookmarkEnd w:id="2"/>
      <w:r>
        <w:t xml:space="preserve">Marriott was </w:t>
      </w:r>
      <w:r w:rsidR="009C57B0">
        <w:t xml:space="preserve">appointed as </w:t>
      </w:r>
      <w:bookmarkEnd w:id="1"/>
      <w:r w:rsidR="009C57B0">
        <w:t>the Vice Chair of the Audit &amp; Risk Committee for the year 202</w:t>
      </w:r>
      <w:r w:rsidR="00205EC7">
        <w:t>1</w:t>
      </w:r>
      <w:r w:rsidR="009C57B0">
        <w:t>/2</w:t>
      </w:r>
      <w:r w:rsidR="00205EC7">
        <w:t>2</w:t>
      </w:r>
      <w:r w:rsidR="009C57B0">
        <w:t xml:space="preserve">. </w:t>
      </w:r>
    </w:p>
    <w:p w14:paraId="2EA7DCE3" w14:textId="4A231163" w:rsidR="009C57B0" w:rsidRPr="00D87DF6" w:rsidRDefault="009511F4" w:rsidP="009C57B0">
      <w:pPr>
        <w:rPr>
          <w:b/>
          <w:bCs/>
        </w:rPr>
      </w:pPr>
      <w:r>
        <w:rPr>
          <w:b/>
          <w:bCs/>
        </w:rPr>
        <w:t>7</w:t>
      </w:r>
      <w:r w:rsidR="009C57B0" w:rsidRPr="00D87DF6">
        <w:rPr>
          <w:b/>
          <w:bCs/>
        </w:rPr>
        <w:tab/>
      </w:r>
      <w:proofErr w:type="spellStart"/>
      <w:r w:rsidR="000B28BE">
        <w:rPr>
          <w:b/>
          <w:bCs/>
        </w:rPr>
        <w:t>ESFA</w:t>
      </w:r>
      <w:proofErr w:type="spellEnd"/>
      <w:r w:rsidR="000B28BE">
        <w:rPr>
          <w:b/>
          <w:bCs/>
        </w:rPr>
        <w:t xml:space="preserve"> LETTER DATED </w:t>
      </w:r>
      <w:r w:rsidR="00862810">
        <w:rPr>
          <w:b/>
          <w:bCs/>
        </w:rPr>
        <w:t>22 SEPTEMBER 2021</w:t>
      </w:r>
      <w:r w:rsidR="009C57B0">
        <w:rPr>
          <w:b/>
          <w:bCs/>
        </w:rPr>
        <w:t xml:space="preserve"> </w:t>
      </w:r>
      <w:r w:rsidR="009C57B0" w:rsidRPr="00D87DF6">
        <w:rPr>
          <w:b/>
          <w:bCs/>
        </w:rPr>
        <w:t xml:space="preserve"> </w:t>
      </w:r>
    </w:p>
    <w:p w14:paraId="74C75F79" w14:textId="623C3EE7" w:rsidR="001A7FBA" w:rsidRDefault="005B63C4" w:rsidP="009C57B0">
      <w:pPr>
        <w:ind w:left="737"/>
      </w:pPr>
      <w:r>
        <w:t xml:space="preserve">The Committee received and noted the </w:t>
      </w:r>
      <w:proofErr w:type="spellStart"/>
      <w:r w:rsidR="00862810">
        <w:t>ESFA</w:t>
      </w:r>
      <w:proofErr w:type="spellEnd"/>
      <w:r w:rsidR="00862810">
        <w:t xml:space="preserve"> letter dated 22 September 2021 which had been circulated to all Members of the Corporation via email on </w:t>
      </w:r>
      <w:r w:rsidR="004B75DB">
        <w:t>23 September 2021</w:t>
      </w:r>
      <w:r w:rsidR="001A7FBA">
        <w:t xml:space="preserve">.  </w:t>
      </w:r>
    </w:p>
    <w:p w14:paraId="41CB3E6C" w14:textId="7449D5BB" w:rsidR="000C77A8" w:rsidRDefault="00B54F3B" w:rsidP="009C57B0">
      <w:pPr>
        <w:ind w:left="737"/>
      </w:pPr>
      <w:r>
        <w:t xml:space="preserve">Members went through the </w:t>
      </w:r>
      <w:proofErr w:type="spellStart"/>
      <w:r>
        <w:t>ESFA</w:t>
      </w:r>
      <w:proofErr w:type="spellEnd"/>
      <w:r>
        <w:t xml:space="preserve"> letter and noted in </w:t>
      </w:r>
      <w:r w:rsidR="00EA39A7">
        <w:t>particular</w:t>
      </w:r>
      <w:r>
        <w:t xml:space="preserve"> </w:t>
      </w:r>
      <w:r w:rsidR="00092BD3">
        <w:t>the points made about Audit Committees, Governance Professionals (for NewVIc t</w:t>
      </w:r>
      <w:r>
        <w:t>he</w:t>
      </w:r>
      <w:r w:rsidR="00092BD3">
        <w:t xml:space="preserve"> Clerk to the </w:t>
      </w:r>
      <w:r w:rsidR="00EA39A7">
        <w:t>Corporation</w:t>
      </w:r>
      <w:r w:rsidR="00092BD3">
        <w:t xml:space="preserve">) and </w:t>
      </w:r>
      <w:r w:rsidR="00EA39A7">
        <w:t xml:space="preserve">changing auditors. </w:t>
      </w:r>
    </w:p>
    <w:p w14:paraId="7F660E30" w14:textId="21F48036" w:rsidR="0021500A" w:rsidRDefault="00065927" w:rsidP="009C57B0">
      <w:pPr>
        <w:ind w:left="737"/>
      </w:pPr>
      <w:r>
        <w:t xml:space="preserve">The </w:t>
      </w:r>
      <w:r w:rsidR="00231020">
        <w:t xml:space="preserve">effectiveness of </w:t>
      </w:r>
      <w:r w:rsidR="00693EDE">
        <w:t>appropriately</w:t>
      </w:r>
      <w:r w:rsidR="00231020">
        <w:t xml:space="preserve"> constituted Audit Committees is</w:t>
      </w:r>
      <w:r w:rsidR="000D6776">
        <w:t xml:space="preserve"> key with</w:t>
      </w:r>
      <w:r w:rsidR="00D9131E">
        <w:t xml:space="preserve">, in the view of the </w:t>
      </w:r>
      <w:proofErr w:type="spellStart"/>
      <w:r w:rsidR="00D9131E">
        <w:t>ESFA</w:t>
      </w:r>
      <w:proofErr w:type="spellEnd"/>
      <w:r w:rsidR="00D9131E">
        <w:t xml:space="preserve">, </w:t>
      </w:r>
      <w:r w:rsidR="000D6776">
        <w:t xml:space="preserve">the </w:t>
      </w:r>
      <w:r w:rsidR="007D0301">
        <w:t xml:space="preserve">most important quality of Members being to ask the right </w:t>
      </w:r>
      <w:r w:rsidR="00693EDE">
        <w:t>question</w:t>
      </w:r>
      <w:r w:rsidR="007D0301">
        <w:t xml:space="preserve"> at the right time</w:t>
      </w:r>
      <w:r w:rsidR="0021500A">
        <w:t xml:space="preserve"> and to press for clarification when the information provided seems partial or </w:t>
      </w:r>
      <w:r w:rsidR="00693EDE">
        <w:t>unclear</w:t>
      </w:r>
      <w:r w:rsidR="0021500A">
        <w:t xml:space="preserve">. </w:t>
      </w:r>
    </w:p>
    <w:p w14:paraId="47BB020E" w14:textId="669CA296" w:rsidR="00EA39A7" w:rsidRDefault="00D0190F" w:rsidP="009C57B0">
      <w:pPr>
        <w:ind w:left="737"/>
      </w:pPr>
      <w:r>
        <w:t xml:space="preserve">The issues </w:t>
      </w:r>
      <w:r w:rsidR="00693EDE">
        <w:t>relating</w:t>
      </w:r>
      <w:r>
        <w:t xml:space="preserve"> to the Clerk were addressed at the recent meeting of the Governance &amp; Search Committee </w:t>
      </w:r>
      <w:r w:rsidR="00711B35">
        <w:t>and it was noted that one of the points</w:t>
      </w:r>
      <w:r w:rsidR="008B373A">
        <w:t xml:space="preserve"> had already been progressed</w:t>
      </w:r>
      <w:r w:rsidR="00711B35">
        <w:t xml:space="preserve"> – to </w:t>
      </w:r>
      <w:r w:rsidR="008B373A">
        <w:t xml:space="preserve">include in the Annual </w:t>
      </w:r>
      <w:r w:rsidR="00EC0284">
        <w:t>Financial</w:t>
      </w:r>
      <w:r w:rsidR="008B373A">
        <w:t xml:space="preserve"> Statements </w:t>
      </w:r>
      <w:r w:rsidR="00EE3269">
        <w:t xml:space="preserve">a note of the activities undertaken over the year to develop </w:t>
      </w:r>
      <w:r w:rsidR="00EC0284">
        <w:t>the Clerk</w:t>
      </w:r>
      <w:r w:rsidR="000D6776">
        <w:t xml:space="preserve">. </w:t>
      </w:r>
    </w:p>
    <w:p w14:paraId="4DA22380" w14:textId="39F7DBDC" w:rsidR="00EC0284" w:rsidRDefault="00EC0284" w:rsidP="009C57B0">
      <w:pPr>
        <w:ind w:left="737"/>
      </w:pPr>
      <w:r>
        <w:t xml:space="preserve">The Executive and the Clerk were mindful of the periods of appointment of the Auditors and the Committee would receive an update later in the meeting. </w:t>
      </w:r>
    </w:p>
    <w:p w14:paraId="27988DB0" w14:textId="77777777" w:rsidR="00074882" w:rsidRPr="00D87DF6" w:rsidRDefault="009511F4" w:rsidP="00074882">
      <w:pPr>
        <w:rPr>
          <w:b/>
          <w:bCs/>
        </w:rPr>
      </w:pPr>
      <w:r>
        <w:rPr>
          <w:b/>
          <w:bCs/>
        </w:rPr>
        <w:t>8</w:t>
      </w:r>
      <w:r w:rsidR="001A7FBA" w:rsidRPr="00D87DF6">
        <w:rPr>
          <w:b/>
          <w:bCs/>
        </w:rPr>
        <w:tab/>
      </w:r>
      <w:r w:rsidR="00074882">
        <w:rPr>
          <w:b/>
          <w:bCs/>
        </w:rPr>
        <w:t xml:space="preserve">RISK REGISTER  </w:t>
      </w:r>
      <w:r w:rsidR="00074882" w:rsidRPr="00D87DF6">
        <w:rPr>
          <w:b/>
          <w:bCs/>
        </w:rPr>
        <w:t xml:space="preserve"> </w:t>
      </w:r>
    </w:p>
    <w:p w14:paraId="228067C4" w14:textId="77777777" w:rsidR="00074882" w:rsidRDefault="00074882" w:rsidP="00074882">
      <w:pPr>
        <w:ind w:left="737"/>
      </w:pPr>
      <w:r>
        <w:t>The Committee received and discussed the report of the Vice Principal Finance &amp; Operations and the updated Risk Register.</w:t>
      </w:r>
    </w:p>
    <w:p w14:paraId="331980FA" w14:textId="4BA52854" w:rsidR="00074882" w:rsidRDefault="00074882" w:rsidP="00074882">
      <w:pPr>
        <w:ind w:left="737"/>
      </w:pPr>
      <w:r>
        <w:t xml:space="preserve">As with the recent versions </w:t>
      </w:r>
      <w:r w:rsidR="00324139">
        <w:t xml:space="preserve">provided over the last 18 months or so, </w:t>
      </w:r>
      <w:r>
        <w:t>the Risk Register was comprehensive and summarised the issues, the mitigating actions to reduce the risks, progress made and the calculated scores.</w:t>
      </w:r>
    </w:p>
    <w:p w14:paraId="7475C831" w14:textId="77777777" w:rsidR="00074882" w:rsidRDefault="00074882" w:rsidP="00074882">
      <w:pPr>
        <w:ind w:left="737"/>
      </w:pPr>
      <w:r>
        <w:t xml:space="preserve">In the main the level of risks were reduced as a result of the mitigating actions. </w:t>
      </w:r>
    </w:p>
    <w:p w14:paraId="6E51C577" w14:textId="363BA918" w:rsidR="0055663C" w:rsidRDefault="0055663C" w:rsidP="00074882">
      <w:pPr>
        <w:ind w:left="737"/>
      </w:pPr>
      <w:r>
        <w:t xml:space="preserve">It was stressed that no new risks had been added to the Register. </w:t>
      </w:r>
    </w:p>
    <w:p w14:paraId="3D7ACB93" w14:textId="77777777" w:rsidR="00772EF3" w:rsidRDefault="00772EF3" w:rsidP="00074882">
      <w:pPr>
        <w:ind w:left="737"/>
      </w:pPr>
      <w:r>
        <w:t xml:space="preserve">Members took the opportunity to seek clarification of the Risk Register as presented. </w:t>
      </w:r>
    </w:p>
    <w:p w14:paraId="3DE0CC29" w14:textId="2086E478" w:rsidR="002629C4" w:rsidRDefault="005B6A0D" w:rsidP="00074882">
      <w:pPr>
        <w:ind w:left="737"/>
      </w:pPr>
      <w:r>
        <w:t xml:space="preserve">It was thought that the references to Brexit and the Covid-19 pandemic </w:t>
      </w:r>
      <w:r w:rsidR="00F95E40">
        <w:t xml:space="preserve">would benefit from review and updating given changed circumstances – the new normal as it was sometimes called. </w:t>
      </w:r>
      <w:r w:rsidR="00772EF3">
        <w:t xml:space="preserve"> </w:t>
      </w:r>
    </w:p>
    <w:p w14:paraId="016D681A" w14:textId="29689246" w:rsidR="00536FBE" w:rsidRDefault="00536FBE" w:rsidP="00074882">
      <w:pPr>
        <w:ind w:left="737"/>
      </w:pPr>
      <w:r>
        <w:t xml:space="preserve">For High Needs Funding although the arrangements with the London </w:t>
      </w:r>
      <w:r w:rsidR="00987A3B">
        <w:t>Borough</w:t>
      </w:r>
      <w:r>
        <w:t xml:space="preserve"> of Newham had improved </w:t>
      </w:r>
      <w:r w:rsidR="00F56A14">
        <w:t xml:space="preserve">with the risk being reduced from 15 to 12 it was the view of the Executive that it still warranted a red </w:t>
      </w:r>
      <w:r w:rsidR="00987A3B">
        <w:t xml:space="preserve">risk category. </w:t>
      </w:r>
    </w:p>
    <w:p w14:paraId="0BABA4E9" w14:textId="0982BC92" w:rsidR="00987A3B" w:rsidRDefault="00BB5808" w:rsidP="00074882">
      <w:pPr>
        <w:ind w:left="737"/>
      </w:pPr>
      <w:r>
        <w:t xml:space="preserve">It was explained that the College was looking at the structure of the Inclusive Learning Team. </w:t>
      </w:r>
    </w:p>
    <w:p w14:paraId="658DE3AE" w14:textId="3DA121DD" w:rsidR="00074882" w:rsidRDefault="00074882" w:rsidP="00074882">
      <w:pPr>
        <w:ind w:left="737"/>
      </w:pPr>
      <w:r>
        <w:t xml:space="preserve">The Committee </w:t>
      </w:r>
      <w:r w:rsidR="00776719">
        <w:t xml:space="preserve">AGREED </w:t>
      </w:r>
      <w:r w:rsidR="0055663C">
        <w:t>following discussion</w:t>
      </w:r>
      <w:r>
        <w:t>:</w:t>
      </w:r>
    </w:p>
    <w:p w14:paraId="0F646900" w14:textId="77777777" w:rsidR="00074882" w:rsidRDefault="00074882" w:rsidP="00074882">
      <w:pPr>
        <w:pStyle w:val="ListParagraph"/>
        <w:numPr>
          <w:ilvl w:val="0"/>
          <w:numId w:val="36"/>
        </w:numPr>
      </w:pPr>
      <w:r>
        <w:t>To receive and note the updated Risk Register</w:t>
      </w:r>
    </w:p>
    <w:p w14:paraId="19994884" w14:textId="58A4DDBF" w:rsidR="005711CB" w:rsidRDefault="00074882" w:rsidP="00074882">
      <w:pPr>
        <w:pStyle w:val="ListParagraph"/>
        <w:numPr>
          <w:ilvl w:val="0"/>
          <w:numId w:val="36"/>
        </w:numPr>
      </w:pPr>
      <w:r>
        <w:t xml:space="preserve">To look forward to receiving further updates </w:t>
      </w:r>
      <w:r w:rsidR="0055663C">
        <w:t xml:space="preserve">when </w:t>
      </w:r>
      <w:r w:rsidR="00100E71">
        <w:t xml:space="preserve">the points covered during the </w:t>
      </w:r>
      <w:r w:rsidR="000F7666">
        <w:t>discussion</w:t>
      </w:r>
      <w:r w:rsidR="00100E71">
        <w:t xml:space="preserve"> of the current Risk Register </w:t>
      </w:r>
      <w:r w:rsidR="000F7666">
        <w:t>would have been addressed</w:t>
      </w:r>
      <w:r w:rsidR="00100E71">
        <w:t xml:space="preserve"> </w:t>
      </w:r>
    </w:p>
    <w:p w14:paraId="1A1CCFDD" w14:textId="35C4F266" w:rsidR="00074882" w:rsidRDefault="005711CB" w:rsidP="00074882">
      <w:pPr>
        <w:pStyle w:val="ListParagraph"/>
        <w:numPr>
          <w:ilvl w:val="0"/>
          <w:numId w:val="36"/>
        </w:numPr>
      </w:pPr>
      <w:r>
        <w:lastRenderedPageBreak/>
        <w:t xml:space="preserve">To </w:t>
      </w:r>
      <w:r w:rsidR="00FA7F44">
        <w:t xml:space="preserve">make the point that the Risk Register as currently set out was </w:t>
      </w:r>
      <w:r w:rsidR="00533530">
        <w:t>difficult</w:t>
      </w:r>
      <w:r w:rsidR="00FA7F44">
        <w:t xml:space="preserve"> for Members and others to navigate particularly when using an </w:t>
      </w:r>
      <w:r w:rsidR="00533530">
        <w:t>iPad</w:t>
      </w:r>
      <w:r w:rsidR="00FA7F44">
        <w:t xml:space="preserve"> </w:t>
      </w:r>
      <w:r w:rsidR="00533530">
        <w:t>and to ask if the format could be reviewed</w:t>
      </w:r>
      <w:r w:rsidR="00074882">
        <w:t>.</w:t>
      </w:r>
      <w:r w:rsidR="00074882" w:rsidRPr="00D87DF6">
        <w:rPr>
          <w:b/>
          <w:bCs/>
        </w:rPr>
        <w:tab/>
      </w:r>
      <w:r w:rsidR="00074882">
        <w:t xml:space="preserve"> </w:t>
      </w:r>
    </w:p>
    <w:p w14:paraId="651CAE74" w14:textId="4D15E67E" w:rsidR="00B41886" w:rsidRPr="00D87DF6" w:rsidRDefault="00533530" w:rsidP="00B41886">
      <w:pPr>
        <w:rPr>
          <w:b/>
          <w:bCs/>
        </w:rPr>
      </w:pPr>
      <w:bookmarkStart w:id="3" w:name="_Hlk89692971"/>
      <w:r>
        <w:rPr>
          <w:b/>
          <w:bCs/>
        </w:rPr>
        <w:t>9</w:t>
      </w:r>
      <w:r w:rsidR="00B41886" w:rsidRPr="00D87DF6">
        <w:rPr>
          <w:b/>
          <w:bCs/>
        </w:rPr>
        <w:tab/>
      </w:r>
      <w:r w:rsidR="00B41886">
        <w:rPr>
          <w:b/>
          <w:bCs/>
        </w:rPr>
        <w:t xml:space="preserve">INTERNAL </w:t>
      </w:r>
      <w:r w:rsidR="00B209CA">
        <w:rPr>
          <w:b/>
          <w:bCs/>
        </w:rPr>
        <w:t xml:space="preserve">AUDIT REPORTS </w:t>
      </w:r>
      <w:r w:rsidR="00B41886" w:rsidRPr="00D87DF6">
        <w:rPr>
          <w:b/>
          <w:bCs/>
        </w:rPr>
        <w:t xml:space="preserve"> </w:t>
      </w:r>
    </w:p>
    <w:p w14:paraId="0EE3C252" w14:textId="77777777" w:rsidR="00A574EE" w:rsidRDefault="00B209CA" w:rsidP="00B209CA">
      <w:pPr>
        <w:ind w:left="737"/>
      </w:pPr>
      <w:r>
        <w:t xml:space="preserve">The Committee received </w:t>
      </w:r>
      <w:r w:rsidR="00A574EE">
        <w:t>t</w:t>
      </w:r>
      <w:bookmarkEnd w:id="3"/>
      <w:r w:rsidR="00A574EE">
        <w:t>he following reports prepared by the Internal Auditors:</w:t>
      </w:r>
    </w:p>
    <w:tbl>
      <w:tblPr>
        <w:tblStyle w:val="TableGrid"/>
        <w:tblW w:w="0" w:type="auto"/>
        <w:tblInd w:w="737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701"/>
      </w:tblGrid>
      <w:tr w:rsidR="00272080" w14:paraId="3B24DC07" w14:textId="77777777" w:rsidTr="008374FC">
        <w:tc>
          <w:tcPr>
            <w:tcW w:w="5670" w:type="dxa"/>
          </w:tcPr>
          <w:p w14:paraId="5303FF35" w14:textId="68DBF2D9" w:rsidR="00272080" w:rsidRDefault="002C5201" w:rsidP="00B209CA">
            <w:r>
              <w:t xml:space="preserve">Description </w:t>
            </w:r>
          </w:p>
        </w:tc>
        <w:tc>
          <w:tcPr>
            <w:tcW w:w="1134" w:type="dxa"/>
          </w:tcPr>
          <w:p w14:paraId="5B62894A" w14:textId="0F74E36D" w:rsidR="00272080" w:rsidRDefault="002C5201" w:rsidP="00B209CA">
            <w:r>
              <w:t>Year</w:t>
            </w:r>
          </w:p>
        </w:tc>
        <w:tc>
          <w:tcPr>
            <w:tcW w:w="1701" w:type="dxa"/>
          </w:tcPr>
          <w:p w14:paraId="6E39D171" w14:textId="06624498" w:rsidR="00272080" w:rsidRDefault="00310736" w:rsidP="00B209CA">
            <w:r>
              <w:t xml:space="preserve">Opinion </w:t>
            </w:r>
          </w:p>
        </w:tc>
      </w:tr>
      <w:tr w:rsidR="00272080" w14:paraId="6AC7C0A8" w14:textId="77777777" w:rsidTr="008374FC">
        <w:tc>
          <w:tcPr>
            <w:tcW w:w="5670" w:type="dxa"/>
          </w:tcPr>
          <w:p w14:paraId="1019DBAD" w14:textId="1133C6EA" w:rsidR="00272080" w:rsidRDefault="00310736" w:rsidP="00B209CA">
            <w:bookmarkStart w:id="4" w:name="_Hlk89692836"/>
            <w:bookmarkStart w:id="5" w:name="_Hlk89693773"/>
            <w:r>
              <w:t xml:space="preserve">IT Infrastructure and Cyber Security </w:t>
            </w:r>
            <w:bookmarkEnd w:id="4"/>
          </w:p>
        </w:tc>
        <w:tc>
          <w:tcPr>
            <w:tcW w:w="1134" w:type="dxa"/>
          </w:tcPr>
          <w:p w14:paraId="4B0D3B3D" w14:textId="173234B6" w:rsidR="00272080" w:rsidRDefault="00310736" w:rsidP="00B209CA">
            <w:r>
              <w:t>2020/21</w:t>
            </w:r>
          </w:p>
        </w:tc>
        <w:tc>
          <w:tcPr>
            <w:tcW w:w="1701" w:type="dxa"/>
          </w:tcPr>
          <w:p w14:paraId="55A66043" w14:textId="27A1D1F3" w:rsidR="00272080" w:rsidRDefault="00310736" w:rsidP="00B209CA">
            <w:r>
              <w:t xml:space="preserve">Significant </w:t>
            </w:r>
          </w:p>
        </w:tc>
      </w:tr>
      <w:bookmarkEnd w:id="5"/>
      <w:tr w:rsidR="00272080" w14:paraId="50D8D9CD" w14:textId="77777777" w:rsidTr="008374FC">
        <w:tc>
          <w:tcPr>
            <w:tcW w:w="5670" w:type="dxa"/>
          </w:tcPr>
          <w:p w14:paraId="0C36D077" w14:textId="778A483E" w:rsidR="00272080" w:rsidRDefault="002476C7" w:rsidP="00B209CA">
            <w:r>
              <w:t xml:space="preserve">Covid – 19 Risk Management and Business Continuity  </w:t>
            </w:r>
          </w:p>
        </w:tc>
        <w:tc>
          <w:tcPr>
            <w:tcW w:w="1134" w:type="dxa"/>
          </w:tcPr>
          <w:p w14:paraId="2DE81A35" w14:textId="555E3712" w:rsidR="00272080" w:rsidRDefault="002476C7" w:rsidP="00B209CA">
            <w:r>
              <w:t>2020/21</w:t>
            </w:r>
          </w:p>
        </w:tc>
        <w:tc>
          <w:tcPr>
            <w:tcW w:w="1701" w:type="dxa"/>
          </w:tcPr>
          <w:p w14:paraId="3C4226D7" w14:textId="065432B4" w:rsidR="00272080" w:rsidRDefault="002476C7" w:rsidP="00B209CA">
            <w:r>
              <w:t xml:space="preserve">Strong </w:t>
            </w:r>
          </w:p>
        </w:tc>
      </w:tr>
      <w:tr w:rsidR="00272080" w14:paraId="6B388502" w14:textId="77777777" w:rsidTr="008374FC">
        <w:tc>
          <w:tcPr>
            <w:tcW w:w="5670" w:type="dxa"/>
          </w:tcPr>
          <w:p w14:paraId="2A286331" w14:textId="0F885369" w:rsidR="00272080" w:rsidRDefault="00027865" w:rsidP="00B209CA">
            <w:r>
              <w:t xml:space="preserve">T Level Preparation </w:t>
            </w:r>
          </w:p>
        </w:tc>
        <w:tc>
          <w:tcPr>
            <w:tcW w:w="1134" w:type="dxa"/>
          </w:tcPr>
          <w:p w14:paraId="6A7220D8" w14:textId="1613AD10" w:rsidR="00272080" w:rsidRDefault="00027865" w:rsidP="00B209CA">
            <w:r>
              <w:t>2020/21</w:t>
            </w:r>
          </w:p>
        </w:tc>
        <w:tc>
          <w:tcPr>
            <w:tcW w:w="1701" w:type="dxa"/>
          </w:tcPr>
          <w:p w14:paraId="3762FAB3" w14:textId="3F87B43A" w:rsidR="00272080" w:rsidRDefault="00027865" w:rsidP="00B209CA">
            <w:r>
              <w:t xml:space="preserve">Strong </w:t>
            </w:r>
          </w:p>
        </w:tc>
      </w:tr>
      <w:tr w:rsidR="00272080" w14:paraId="1EC71012" w14:textId="77777777" w:rsidTr="008374FC">
        <w:tc>
          <w:tcPr>
            <w:tcW w:w="5670" w:type="dxa"/>
          </w:tcPr>
          <w:p w14:paraId="725391B6" w14:textId="0E62918D" w:rsidR="00272080" w:rsidRDefault="00576F36" w:rsidP="00B209CA">
            <w:r>
              <w:t xml:space="preserve">Learner Recruitment </w:t>
            </w:r>
          </w:p>
        </w:tc>
        <w:tc>
          <w:tcPr>
            <w:tcW w:w="1134" w:type="dxa"/>
          </w:tcPr>
          <w:p w14:paraId="0B09FA37" w14:textId="699FA7D8" w:rsidR="00272080" w:rsidRDefault="00576F36" w:rsidP="00B209CA">
            <w:r>
              <w:t>2021</w:t>
            </w:r>
            <w:r w:rsidR="00AC3F8E">
              <w:t>/22</w:t>
            </w:r>
          </w:p>
        </w:tc>
        <w:tc>
          <w:tcPr>
            <w:tcW w:w="1701" w:type="dxa"/>
          </w:tcPr>
          <w:p w14:paraId="18D0D6A4" w14:textId="0E9A9C8A" w:rsidR="00272080" w:rsidRDefault="00AC3F8E" w:rsidP="00B209CA">
            <w:r>
              <w:t xml:space="preserve">Strong </w:t>
            </w:r>
          </w:p>
        </w:tc>
      </w:tr>
      <w:tr w:rsidR="00272080" w14:paraId="1AF3BC5F" w14:textId="77777777" w:rsidTr="008374FC">
        <w:tc>
          <w:tcPr>
            <w:tcW w:w="5670" w:type="dxa"/>
          </w:tcPr>
          <w:p w14:paraId="55C048BF" w14:textId="422AEE95" w:rsidR="00272080" w:rsidRDefault="00AC3F8E" w:rsidP="00B209CA">
            <w:r>
              <w:t>Progress Report</w:t>
            </w:r>
            <w:r w:rsidR="004E2057">
              <w:t xml:space="preserve"> as at November 2021</w:t>
            </w:r>
          </w:p>
        </w:tc>
        <w:tc>
          <w:tcPr>
            <w:tcW w:w="1134" w:type="dxa"/>
          </w:tcPr>
          <w:p w14:paraId="4CB3A8CB" w14:textId="1AE18AF8" w:rsidR="00272080" w:rsidRDefault="004E2057" w:rsidP="00B209CA">
            <w:r>
              <w:t xml:space="preserve">N/A </w:t>
            </w:r>
          </w:p>
        </w:tc>
        <w:tc>
          <w:tcPr>
            <w:tcW w:w="1701" w:type="dxa"/>
          </w:tcPr>
          <w:p w14:paraId="235F52AF" w14:textId="1ACB79D1" w:rsidR="00272080" w:rsidRDefault="004E2057" w:rsidP="00B209CA">
            <w:r>
              <w:t>N/A</w:t>
            </w:r>
          </w:p>
        </w:tc>
      </w:tr>
    </w:tbl>
    <w:p w14:paraId="0E579B5A" w14:textId="77777777" w:rsidR="0094604A" w:rsidRDefault="0094604A" w:rsidP="00564F4F">
      <w:pPr>
        <w:ind w:left="737"/>
      </w:pPr>
    </w:p>
    <w:p w14:paraId="5FC443F9" w14:textId="5102F715" w:rsidR="00564F4F" w:rsidRDefault="00776719" w:rsidP="00564F4F">
      <w:pPr>
        <w:ind w:left="737"/>
      </w:pPr>
      <w:r>
        <w:t>Note of e</w:t>
      </w:r>
      <w:r w:rsidR="00564F4F">
        <w:t>xplanation:</w:t>
      </w:r>
      <w:r w:rsidR="00F15366">
        <w:t xml:space="preserve"> </w:t>
      </w:r>
      <w:proofErr w:type="spellStart"/>
      <w:r w:rsidR="008748F4">
        <w:t>Sc</w:t>
      </w:r>
      <w:r w:rsidR="00564F4F">
        <w:t>rutton</w:t>
      </w:r>
      <w:proofErr w:type="spellEnd"/>
      <w:r w:rsidR="00564F4F">
        <w:t xml:space="preserve"> Bland use </w:t>
      </w:r>
      <w:r w:rsidR="001E3927">
        <w:t xml:space="preserve">a </w:t>
      </w:r>
      <w:r w:rsidR="00AE4D3D">
        <w:t>5</w:t>
      </w:r>
      <w:r w:rsidR="001E3927">
        <w:t xml:space="preserve"> assurance level scale when determining the opinion </w:t>
      </w:r>
    </w:p>
    <w:p w14:paraId="5F9E7357" w14:textId="1DCC47B7" w:rsidR="007368B1" w:rsidRDefault="007368B1" w:rsidP="007368B1">
      <w:pPr>
        <w:pStyle w:val="ListParagraph"/>
        <w:numPr>
          <w:ilvl w:val="0"/>
          <w:numId w:val="37"/>
        </w:numPr>
      </w:pPr>
      <w:r>
        <w:t>Strong</w:t>
      </w:r>
    </w:p>
    <w:p w14:paraId="1CF3E1C1" w14:textId="541CB1AD" w:rsidR="007368B1" w:rsidRDefault="007368B1" w:rsidP="007368B1">
      <w:pPr>
        <w:pStyle w:val="ListParagraph"/>
        <w:numPr>
          <w:ilvl w:val="0"/>
          <w:numId w:val="37"/>
        </w:numPr>
      </w:pPr>
      <w:r>
        <w:t xml:space="preserve">Significant </w:t>
      </w:r>
    </w:p>
    <w:p w14:paraId="016D9D45" w14:textId="06633E8E" w:rsidR="007368B1" w:rsidRDefault="007368B1" w:rsidP="007368B1">
      <w:pPr>
        <w:pStyle w:val="ListParagraph"/>
        <w:numPr>
          <w:ilvl w:val="0"/>
          <w:numId w:val="37"/>
        </w:numPr>
      </w:pPr>
      <w:r>
        <w:t>Reasonable</w:t>
      </w:r>
    </w:p>
    <w:p w14:paraId="0E5D9D57" w14:textId="790222DC" w:rsidR="007368B1" w:rsidRDefault="007368B1" w:rsidP="007368B1">
      <w:pPr>
        <w:pStyle w:val="ListParagraph"/>
        <w:numPr>
          <w:ilvl w:val="0"/>
          <w:numId w:val="37"/>
        </w:numPr>
      </w:pPr>
      <w:r>
        <w:t xml:space="preserve">Limited </w:t>
      </w:r>
    </w:p>
    <w:p w14:paraId="797981B9" w14:textId="271D70CB" w:rsidR="00AE4D3D" w:rsidRDefault="00AE4D3D" w:rsidP="007368B1">
      <w:pPr>
        <w:pStyle w:val="ListParagraph"/>
        <w:numPr>
          <w:ilvl w:val="0"/>
          <w:numId w:val="37"/>
        </w:numPr>
      </w:pPr>
      <w:r>
        <w:t xml:space="preserve">None </w:t>
      </w:r>
    </w:p>
    <w:p w14:paraId="0BAFD5F0" w14:textId="3A6B0F2C" w:rsidR="004E2057" w:rsidRDefault="004E2057" w:rsidP="004E2057">
      <w:pPr>
        <w:ind w:left="737"/>
      </w:pPr>
      <w:r>
        <w:t xml:space="preserve">The representative </w:t>
      </w:r>
      <w:r w:rsidR="008748F4">
        <w:t xml:space="preserve">of </w:t>
      </w:r>
      <w:proofErr w:type="spellStart"/>
      <w:r w:rsidR="008748F4">
        <w:t>Scrutton</w:t>
      </w:r>
      <w:proofErr w:type="spellEnd"/>
      <w:r w:rsidR="008748F4">
        <w:t xml:space="preserve"> Bland </w:t>
      </w:r>
      <w:r w:rsidR="004C6627">
        <w:t xml:space="preserve">outlined the outcomes from the Internal Audits and highlighted the very small number of </w:t>
      </w:r>
      <w:r w:rsidR="00545DA4">
        <w:t xml:space="preserve">recommendations to be addressed by the College – in total </w:t>
      </w:r>
      <w:r w:rsidR="00F027BE">
        <w:t xml:space="preserve">4 plus 2 Added Value points all </w:t>
      </w:r>
      <w:r w:rsidR="00D56E7A">
        <w:t>of which relate to the IT Infrastructure and Cyber Security</w:t>
      </w:r>
      <w:r w:rsidR="00F15366">
        <w:t xml:space="preserve"> review 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6A4F41" w14:paraId="49165AE9" w14:textId="77777777" w:rsidTr="006A4F41">
        <w:tc>
          <w:tcPr>
            <w:tcW w:w="2268" w:type="dxa"/>
          </w:tcPr>
          <w:p w14:paraId="40BBC92D" w14:textId="4EB9A40D" w:rsidR="006A4F41" w:rsidRDefault="006A4F41" w:rsidP="004E2057">
            <w:r>
              <w:t>High</w:t>
            </w:r>
          </w:p>
        </w:tc>
        <w:tc>
          <w:tcPr>
            <w:tcW w:w="1985" w:type="dxa"/>
          </w:tcPr>
          <w:p w14:paraId="7F21A726" w14:textId="35728466" w:rsidR="006A4F41" w:rsidRDefault="003C0078" w:rsidP="004E2057">
            <w:r>
              <w:t>0</w:t>
            </w:r>
          </w:p>
        </w:tc>
      </w:tr>
      <w:tr w:rsidR="006A4F41" w14:paraId="0EDA4101" w14:textId="77777777" w:rsidTr="006A4F41">
        <w:tc>
          <w:tcPr>
            <w:tcW w:w="2268" w:type="dxa"/>
          </w:tcPr>
          <w:p w14:paraId="79AA6B17" w14:textId="711F401A" w:rsidR="006A4F41" w:rsidRDefault="006A4F41" w:rsidP="004E2057">
            <w:r>
              <w:t>Medium</w:t>
            </w:r>
          </w:p>
        </w:tc>
        <w:tc>
          <w:tcPr>
            <w:tcW w:w="1985" w:type="dxa"/>
          </w:tcPr>
          <w:p w14:paraId="19DB5861" w14:textId="054DFF4C" w:rsidR="006A4F41" w:rsidRDefault="003C0078" w:rsidP="004E2057">
            <w:r>
              <w:t>1</w:t>
            </w:r>
          </w:p>
        </w:tc>
      </w:tr>
      <w:tr w:rsidR="006A4F41" w14:paraId="3D579C6E" w14:textId="77777777" w:rsidTr="006A4F41">
        <w:tc>
          <w:tcPr>
            <w:tcW w:w="2268" w:type="dxa"/>
          </w:tcPr>
          <w:p w14:paraId="65FC8CF1" w14:textId="04C402A7" w:rsidR="006A4F41" w:rsidRDefault="006A4F41" w:rsidP="004E2057">
            <w:r>
              <w:t>Low</w:t>
            </w:r>
          </w:p>
        </w:tc>
        <w:tc>
          <w:tcPr>
            <w:tcW w:w="1985" w:type="dxa"/>
          </w:tcPr>
          <w:p w14:paraId="24B7E1A1" w14:textId="1C47B511" w:rsidR="006A4F41" w:rsidRDefault="003C0078" w:rsidP="004E2057">
            <w:r>
              <w:t>3</w:t>
            </w:r>
          </w:p>
        </w:tc>
      </w:tr>
      <w:tr w:rsidR="006A4F41" w14:paraId="7A54F772" w14:textId="77777777" w:rsidTr="006A4F41">
        <w:tc>
          <w:tcPr>
            <w:tcW w:w="2268" w:type="dxa"/>
          </w:tcPr>
          <w:p w14:paraId="6518F19D" w14:textId="5E81397D" w:rsidR="006A4F41" w:rsidRDefault="006A4F41" w:rsidP="004E2057">
            <w:r>
              <w:t xml:space="preserve">Value Added </w:t>
            </w:r>
          </w:p>
        </w:tc>
        <w:tc>
          <w:tcPr>
            <w:tcW w:w="1985" w:type="dxa"/>
          </w:tcPr>
          <w:p w14:paraId="08FA0315" w14:textId="05FA1855" w:rsidR="006A4F41" w:rsidRDefault="003C0078" w:rsidP="004E2057">
            <w:r>
              <w:t>2</w:t>
            </w:r>
          </w:p>
        </w:tc>
      </w:tr>
    </w:tbl>
    <w:p w14:paraId="516F2AE6" w14:textId="77777777" w:rsidR="00776719" w:rsidRDefault="00776719" w:rsidP="008A0586">
      <w:pPr>
        <w:ind w:left="737"/>
      </w:pPr>
    </w:p>
    <w:p w14:paraId="1FD77FB4" w14:textId="4AC70DF4" w:rsidR="008C7DC7" w:rsidRDefault="006B7ECA" w:rsidP="008A0586">
      <w:pPr>
        <w:ind w:left="737"/>
      </w:pPr>
      <w:r>
        <w:t xml:space="preserve">The view of the Internal Auditors was that </w:t>
      </w:r>
      <w:r w:rsidR="008C7DC7">
        <w:t xml:space="preserve">the College </w:t>
      </w:r>
      <w:r w:rsidR="008A0586">
        <w:t>demonstrated</w:t>
      </w:r>
      <w:r w:rsidR="008C7DC7">
        <w:t xml:space="preserve"> best practice for IT Infrastructure and Cyber Security </w:t>
      </w:r>
      <w:r w:rsidR="008A0586">
        <w:t xml:space="preserve">which compared favourable with other clients.  </w:t>
      </w:r>
    </w:p>
    <w:p w14:paraId="111FDADA" w14:textId="4DCCF94D" w:rsidR="00E93DD0" w:rsidRDefault="00E93DD0" w:rsidP="008A0586">
      <w:pPr>
        <w:ind w:left="737"/>
      </w:pPr>
      <w:r>
        <w:t xml:space="preserve">The Members took the opportunity to </w:t>
      </w:r>
      <w:r w:rsidR="00F469FB">
        <w:t>comment</w:t>
      </w:r>
      <w:r>
        <w:t xml:space="preserve"> on the outcome of the Internal Audits and to seek clarification. There was particular interest in the mystery shopper </w:t>
      </w:r>
      <w:r w:rsidR="00F469FB">
        <w:t xml:space="preserve">approach for the review of Learner Recruitment. This showed NewVIc in a positive light relative to other colleges contacted. </w:t>
      </w:r>
      <w:r>
        <w:t xml:space="preserve"> </w:t>
      </w:r>
    </w:p>
    <w:p w14:paraId="42493572" w14:textId="45D2EA07" w:rsidR="005C756B" w:rsidRDefault="005C756B" w:rsidP="008A0586">
      <w:pPr>
        <w:ind w:left="737"/>
      </w:pPr>
      <w:r>
        <w:t xml:space="preserve">The Committee AGREED following </w:t>
      </w:r>
      <w:r w:rsidR="00A4485A">
        <w:t>discussion</w:t>
      </w:r>
      <w:r>
        <w:t>:</w:t>
      </w:r>
    </w:p>
    <w:p w14:paraId="05456BE5" w14:textId="77777777" w:rsidR="00A4485A" w:rsidRDefault="005C756B" w:rsidP="005C756B">
      <w:pPr>
        <w:pStyle w:val="ListParagraph"/>
        <w:numPr>
          <w:ilvl w:val="0"/>
          <w:numId w:val="39"/>
        </w:numPr>
      </w:pPr>
      <w:r>
        <w:t xml:space="preserve">To note the </w:t>
      </w:r>
      <w:r w:rsidR="00720912">
        <w:t xml:space="preserve">Internal Audit reports presented including the opinions and </w:t>
      </w:r>
      <w:r w:rsidR="00A4485A">
        <w:t xml:space="preserve">recommendations </w:t>
      </w:r>
    </w:p>
    <w:p w14:paraId="35CC0879" w14:textId="1FC890F6" w:rsidR="00A4485A" w:rsidRDefault="00A4485A" w:rsidP="005C756B">
      <w:pPr>
        <w:pStyle w:val="ListParagraph"/>
        <w:numPr>
          <w:ilvl w:val="0"/>
          <w:numId w:val="39"/>
        </w:numPr>
      </w:pPr>
      <w:r>
        <w:t xml:space="preserve">To acknowledge that cyber security presented the greatest or at </w:t>
      </w:r>
      <w:r w:rsidR="00B14744">
        <w:t>least</w:t>
      </w:r>
      <w:r>
        <w:t xml:space="preserve"> one of the greatest risks faced by any organisation today and it was reassuring to </w:t>
      </w:r>
      <w:r w:rsidR="00B14744">
        <w:t>hear</w:t>
      </w:r>
      <w:r>
        <w:t xml:space="preserve"> the position at NewVIc</w:t>
      </w:r>
    </w:p>
    <w:p w14:paraId="2C9904F2" w14:textId="77777777" w:rsidR="006B3FE7" w:rsidRDefault="00B14744" w:rsidP="005C756B">
      <w:pPr>
        <w:pStyle w:val="ListParagraph"/>
        <w:numPr>
          <w:ilvl w:val="0"/>
          <w:numId w:val="39"/>
        </w:numPr>
      </w:pPr>
      <w:r>
        <w:t xml:space="preserve">To note the intention of the Principal &amp; Chief Executive to arrange for mystery shopping activities to continue including at other colleges to see what can be learned from </w:t>
      </w:r>
      <w:r w:rsidR="00D22824">
        <w:t xml:space="preserve">others </w:t>
      </w:r>
    </w:p>
    <w:p w14:paraId="17203C37" w14:textId="22EB6D53" w:rsidR="005C756B" w:rsidRDefault="00BD76EF" w:rsidP="005C756B">
      <w:pPr>
        <w:pStyle w:val="ListParagraph"/>
        <w:numPr>
          <w:ilvl w:val="0"/>
          <w:numId w:val="39"/>
        </w:numPr>
      </w:pPr>
      <w:r>
        <w:lastRenderedPageBreak/>
        <w:t>To note that</w:t>
      </w:r>
      <w:r w:rsidR="00BB31ED">
        <w:t>,</w:t>
      </w:r>
      <w:r>
        <w:t xml:space="preserve"> as part of the testing of the College’s </w:t>
      </w:r>
      <w:r w:rsidR="0046011E">
        <w:t>IT security</w:t>
      </w:r>
      <w:r w:rsidR="00BB31ED">
        <w:t xml:space="preserve">, there </w:t>
      </w:r>
      <w:r w:rsidR="004913EF">
        <w:t>is an intention to circulate</w:t>
      </w:r>
      <w:r w:rsidR="0046011E">
        <w:t xml:space="preserve"> phishing emails</w:t>
      </w:r>
      <w:r w:rsidR="004913EF">
        <w:t xml:space="preserve"> to members of staff to see </w:t>
      </w:r>
      <w:r w:rsidR="009230FC">
        <w:t xml:space="preserve">if they open or ignore - </w:t>
      </w:r>
      <w:r w:rsidR="0046011E">
        <w:t xml:space="preserve"> </w:t>
      </w:r>
      <w:r w:rsidR="00CF098E">
        <w:t xml:space="preserve"> consider</w:t>
      </w:r>
      <w:r w:rsidR="006F7B08">
        <w:t>ation will be given to</w:t>
      </w:r>
      <w:r w:rsidR="00CF098E">
        <w:t xml:space="preserve"> the </w:t>
      </w:r>
      <w:r w:rsidR="00B82743">
        <w:t xml:space="preserve">related </w:t>
      </w:r>
      <w:r w:rsidR="00CF098E">
        <w:t xml:space="preserve">ethical </w:t>
      </w:r>
      <w:r w:rsidR="00B82743">
        <w:t>issues</w:t>
      </w:r>
      <w:r w:rsidR="005C756B">
        <w:t xml:space="preserve"> </w:t>
      </w:r>
      <w:r w:rsidR="006F7B08">
        <w:t xml:space="preserve">so that this </w:t>
      </w:r>
      <w:r w:rsidR="00A3466C">
        <w:t xml:space="preserve">is </w:t>
      </w:r>
      <w:r w:rsidR="006F7B08">
        <w:t xml:space="preserve">seen as a learning and development process for staff. </w:t>
      </w:r>
    </w:p>
    <w:p w14:paraId="797E2A4B" w14:textId="426CF2C0" w:rsidR="00505B09" w:rsidRPr="00D87DF6" w:rsidRDefault="009A4BAF" w:rsidP="00505B09">
      <w:pPr>
        <w:rPr>
          <w:b/>
          <w:bCs/>
        </w:rPr>
      </w:pPr>
      <w:r>
        <w:rPr>
          <w:b/>
          <w:bCs/>
        </w:rPr>
        <w:t>10</w:t>
      </w:r>
      <w:r w:rsidR="00505B09" w:rsidRPr="00D87DF6">
        <w:rPr>
          <w:b/>
          <w:bCs/>
        </w:rPr>
        <w:tab/>
      </w:r>
      <w:r w:rsidR="00505B09">
        <w:rPr>
          <w:b/>
          <w:bCs/>
        </w:rPr>
        <w:t xml:space="preserve">INTERNAL AUDIT ANNUAL REPORT – 2020/21 </w:t>
      </w:r>
      <w:r w:rsidR="00505B09" w:rsidRPr="00D87DF6">
        <w:rPr>
          <w:b/>
          <w:bCs/>
        </w:rPr>
        <w:t xml:space="preserve"> </w:t>
      </w:r>
    </w:p>
    <w:p w14:paraId="477A3784" w14:textId="7AEA3BCD" w:rsidR="00505B09" w:rsidRDefault="00505B09" w:rsidP="00505B09">
      <w:pPr>
        <w:ind w:left="737"/>
      </w:pPr>
      <w:r>
        <w:t xml:space="preserve">The Committee received </w:t>
      </w:r>
      <w:r w:rsidR="00331227">
        <w:t xml:space="preserve">and considered </w:t>
      </w:r>
      <w:r>
        <w:t>t</w:t>
      </w:r>
      <w:r w:rsidR="00860965">
        <w:t>he Internal Audit Annual Report for 2020/21</w:t>
      </w:r>
      <w:r w:rsidR="00443477">
        <w:t xml:space="preserve">. </w:t>
      </w:r>
    </w:p>
    <w:p w14:paraId="7075D131" w14:textId="77777777" w:rsidR="00C06B45" w:rsidRDefault="002416FE" w:rsidP="00505B09">
      <w:pPr>
        <w:ind w:left="737"/>
      </w:pPr>
      <w:r>
        <w:t xml:space="preserve">The representative of </w:t>
      </w:r>
      <w:proofErr w:type="spellStart"/>
      <w:r>
        <w:t>Scrutton</w:t>
      </w:r>
      <w:proofErr w:type="spellEnd"/>
      <w:r>
        <w:t xml:space="preserve"> Bland </w:t>
      </w:r>
      <w:r w:rsidR="0013265B">
        <w:t>took Members through the document and in doing so explained the basis for the end of year opinion</w:t>
      </w:r>
      <w:r w:rsidR="00B109CC">
        <w:t xml:space="preserve"> – NewVIc had for the year ended </w:t>
      </w:r>
      <w:r w:rsidR="00C06B45">
        <w:t>on 31 July 2021:</w:t>
      </w:r>
    </w:p>
    <w:p w14:paraId="0C46AE36" w14:textId="77777777" w:rsidR="00C06B45" w:rsidRDefault="00C06B45" w:rsidP="00C06B45">
      <w:pPr>
        <w:pStyle w:val="ListParagraph"/>
        <w:numPr>
          <w:ilvl w:val="0"/>
          <w:numId w:val="40"/>
        </w:numPr>
      </w:pPr>
      <w:r>
        <w:t xml:space="preserve">Adequate and effective risk management processes </w:t>
      </w:r>
    </w:p>
    <w:p w14:paraId="07978A14" w14:textId="7946D482" w:rsidR="00C06B45" w:rsidRDefault="00331227" w:rsidP="00C06B45">
      <w:pPr>
        <w:pStyle w:val="ListParagraph"/>
        <w:numPr>
          <w:ilvl w:val="0"/>
          <w:numId w:val="40"/>
        </w:numPr>
      </w:pPr>
      <w:r>
        <w:t>Adequate</w:t>
      </w:r>
      <w:r w:rsidR="00C06B45">
        <w:t xml:space="preserve"> and effective governance processes</w:t>
      </w:r>
    </w:p>
    <w:p w14:paraId="0075E00A" w14:textId="17476DA6" w:rsidR="002416FE" w:rsidRDefault="00C06B45" w:rsidP="00C06B45">
      <w:pPr>
        <w:pStyle w:val="ListParagraph"/>
        <w:numPr>
          <w:ilvl w:val="0"/>
          <w:numId w:val="40"/>
        </w:numPr>
      </w:pPr>
      <w:r>
        <w:t xml:space="preserve">Adequate and effective control process </w:t>
      </w:r>
    </w:p>
    <w:p w14:paraId="2FB7DCEE" w14:textId="6C8FE5B3" w:rsidR="00443477" w:rsidRDefault="00006008" w:rsidP="00505B09">
      <w:pPr>
        <w:ind w:left="737"/>
      </w:pPr>
      <w:r>
        <w:t xml:space="preserve">The report included audit </w:t>
      </w:r>
      <w:r w:rsidR="00FB37CE">
        <w:t>benchmarking</w:t>
      </w:r>
      <w:r>
        <w:t xml:space="preserve"> data </w:t>
      </w:r>
      <w:r w:rsidR="006E705A">
        <w:t xml:space="preserve">which showed NewVIc in a </w:t>
      </w:r>
      <w:r w:rsidR="00FB37CE">
        <w:t>favourable</w:t>
      </w:r>
      <w:r w:rsidR="006E705A">
        <w:t xml:space="preserve"> light with no opinions </w:t>
      </w:r>
      <w:r w:rsidR="00FB37CE">
        <w:t>of reasonable, limited or none</w:t>
      </w:r>
      <w:r w:rsidR="001D3B57">
        <w:t xml:space="preserve"> arising from the different reviews carried out in 2020/21</w:t>
      </w:r>
      <w:r w:rsidR="00FB37CE">
        <w:t xml:space="preserve">. </w:t>
      </w:r>
    </w:p>
    <w:p w14:paraId="0F4956B2" w14:textId="77777777" w:rsidR="005E5AE8" w:rsidRDefault="00443477" w:rsidP="00505B09">
      <w:pPr>
        <w:ind w:left="737"/>
      </w:pPr>
      <w:r>
        <w:t>The Committee AGREED</w:t>
      </w:r>
      <w:r w:rsidR="005E5AE8">
        <w:t>:</w:t>
      </w:r>
    </w:p>
    <w:p w14:paraId="303F4941" w14:textId="77777777" w:rsidR="005E5AE8" w:rsidRDefault="00443477" w:rsidP="005E5AE8">
      <w:pPr>
        <w:pStyle w:val="ListParagraph"/>
        <w:numPr>
          <w:ilvl w:val="0"/>
          <w:numId w:val="38"/>
        </w:numPr>
      </w:pPr>
      <w:r>
        <w:t>to</w:t>
      </w:r>
      <w:r w:rsidR="005E5AE8">
        <w:t xml:space="preserve"> note the Internal Audit Annual Report for 2020/21</w:t>
      </w:r>
    </w:p>
    <w:p w14:paraId="040D3A35" w14:textId="5C267A7B" w:rsidR="00443477" w:rsidRDefault="005E5AE8" w:rsidP="005E5AE8">
      <w:pPr>
        <w:pStyle w:val="ListParagraph"/>
        <w:numPr>
          <w:ilvl w:val="0"/>
          <w:numId w:val="38"/>
        </w:numPr>
      </w:pPr>
      <w:r>
        <w:t xml:space="preserve">to forward the Internal Audit Annual Report for 2020/21 to the Corporation </w:t>
      </w:r>
      <w:r w:rsidR="004D581B">
        <w:t xml:space="preserve">for information </w:t>
      </w:r>
      <w:r>
        <w:t>on 15 December 2021</w:t>
      </w:r>
    </w:p>
    <w:p w14:paraId="73DFB90B" w14:textId="48053A93" w:rsidR="00037FA7" w:rsidRPr="00D87DF6" w:rsidRDefault="00CA7E03" w:rsidP="00037FA7">
      <w:pPr>
        <w:rPr>
          <w:b/>
          <w:bCs/>
        </w:rPr>
      </w:pPr>
      <w:r>
        <w:rPr>
          <w:b/>
          <w:bCs/>
        </w:rPr>
        <w:t>1</w:t>
      </w:r>
      <w:r w:rsidR="009A4BAF">
        <w:rPr>
          <w:b/>
          <w:bCs/>
        </w:rPr>
        <w:t>1</w:t>
      </w:r>
      <w:r w:rsidR="00037FA7" w:rsidRPr="00D87DF6">
        <w:rPr>
          <w:b/>
          <w:bCs/>
        </w:rPr>
        <w:tab/>
      </w:r>
      <w:r w:rsidR="00907238">
        <w:rPr>
          <w:b/>
          <w:bCs/>
        </w:rPr>
        <w:t xml:space="preserve">FINANCIAL STATEMENTS </w:t>
      </w:r>
      <w:r w:rsidR="007D14BE">
        <w:rPr>
          <w:b/>
          <w:bCs/>
        </w:rPr>
        <w:t>AUDITORS REPORT – 2019/20</w:t>
      </w:r>
      <w:r w:rsidR="00037FA7">
        <w:rPr>
          <w:b/>
          <w:bCs/>
        </w:rPr>
        <w:t xml:space="preserve"> </w:t>
      </w:r>
      <w:r w:rsidR="00037FA7" w:rsidRPr="00D87DF6">
        <w:rPr>
          <w:b/>
          <w:bCs/>
        </w:rPr>
        <w:t xml:space="preserve"> </w:t>
      </w:r>
    </w:p>
    <w:p w14:paraId="6D1F47E5" w14:textId="355C1BEC" w:rsidR="00CA7E03" w:rsidRDefault="007D14BE" w:rsidP="00037FA7">
      <w:pPr>
        <w:ind w:left="737"/>
      </w:pPr>
      <w:r>
        <w:t xml:space="preserve">The </w:t>
      </w:r>
      <w:r w:rsidR="004D581B">
        <w:t xml:space="preserve">representative of </w:t>
      </w:r>
      <w:proofErr w:type="spellStart"/>
      <w:r w:rsidR="005B5CCF">
        <w:t>Buzzacott</w:t>
      </w:r>
      <w:proofErr w:type="spellEnd"/>
      <w:r w:rsidR="005B5CCF">
        <w:t xml:space="preserve"> presented the </w:t>
      </w:r>
      <w:r w:rsidR="00E4441F">
        <w:t xml:space="preserve">Post Audit Management Report </w:t>
      </w:r>
      <w:r w:rsidR="009C24A0">
        <w:t xml:space="preserve">prepared following the review of the </w:t>
      </w:r>
      <w:r w:rsidR="00F74A2A">
        <w:t>Financial Statements for 20</w:t>
      </w:r>
      <w:r w:rsidR="004D581B">
        <w:t>20</w:t>
      </w:r>
      <w:r w:rsidR="00F74A2A">
        <w:t>/2</w:t>
      </w:r>
      <w:r w:rsidR="00124A0C">
        <w:t>1</w:t>
      </w:r>
      <w:r w:rsidR="00F74A2A">
        <w:t>.</w:t>
      </w:r>
    </w:p>
    <w:p w14:paraId="638BA139" w14:textId="1DCCE799" w:rsidR="00F74A2A" w:rsidRDefault="006433E5" w:rsidP="00037FA7">
      <w:pPr>
        <w:ind w:left="737"/>
      </w:pPr>
      <w:r>
        <w:t xml:space="preserve">The Committee was pleased to hear that the </w:t>
      </w:r>
      <w:r w:rsidR="007D5EFA">
        <w:t>audit went well</w:t>
      </w:r>
      <w:r w:rsidR="00124A0C">
        <w:t>.</w:t>
      </w:r>
      <w:r w:rsidR="007D5EFA">
        <w:t xml:space="preserve"> </w:t>
      </w:r>
      <w:r w:rsidR="001060E0">
        <w:t xml:space="preserve">Particular thanks were given to the Vice Principal Finance &amp; Operations and the recently appointed Finnace Manager. </w:t>
      </w:r>
      <w:r w:rsidR="00AE3372">
        <w:t xml:space="preserve"> </w:t>
      </w:r>
    </w:p>
    <w:p w14:paraId="621535D2" w14:textId="7FA6A22F" w:rsidR="00563AB7" w:rsidRDefault="004D3347" w:rsidP="00037FA7">
      <w:pPr>
        <w:ind w:left="737"/>
      </w:pPr>
      <w:r>
        <w:t xml:space="preserve">Subject to the normal formalities </w:t>
      </w:r>
      <w:r w:rsidR="00716E09">
        <w:t xml:space="preserve">(receipt of the Letter of </w:t>
      </w:r>
      <w:r w:rsidR="00F40E0B">
        <w:t>Representation</w:t>
      </w:r>
      <w:r w:rsidR="00716E09">
        <w:t xml:space="preserve"> and </w:t>
      </w:r>
      <w:r w:rsidR="0051104B">
        <w:t xml:space="preserve">confirmation </w:t>
      </w:r>
      <w:r w:rsidR="005F63A0">
        <w:t xml:space="preserve">of </w:t>
      </w:r>
      <w:r w:rsidR="00716E09">
        <w:t xml:space="preserve">no significant events </w:t>
      </w:r>
      <w:r w:rsidR="005A7592">
        <w:t xml:space="preserve">taking place before the </w:t>
      </w:r>
      <w:r w:rsidR="00F40E0B">
        <w:t>Financial</w:t>
      </w:r>
      <w:r w:rsidR="005A7592">
        <w:t xml:space="preserve"> Statements are approved by the Corporation for signing) </w:t>
      </w:r>
      <w:r w:rsidR="00F40E0B">
        <w:t xml:space="preserve">the audit </w:t>
      </w:r>
      <w:r w:rsidR="0069384C">
        <w:t xml:space="preserve">outcome </w:t>
      </w:r>
      <w:r w:rsidR="00262698">
        <w:t>was an unqualified opinion</w:t>
      </w:r>
      <w:r w:rsidR="004067FC">
        <w:t xml:space="preserve">, </w:t>
      </w:r>
      <w:r w:rsidR="00563AB7">
        <w:t>the College being a going concern</w:t>
      </w:r>
      <w:r w:rsidR="004067FC">
        <w:t xml:space="preserve"> and the draft </w:t>
      </w:r>
      <w:r w:rsidR="005359EE">
        <w:t>Financial</w:t>
      </w:r>
      <w:r w:rsidR="004067FC">
        <w:t xml:space="preserve"> </w:t>
      </w:r>
      <w:r w:rsidR="005359EE">
        <w:t>S</w:t>
      </w:r>
      <w:r w:rsidR="004067FC">
        <w:t xml:space="preserve">tatements </w:t>
      </w:r>
      <w:r w:rsidR="005359EE">
        <w:t xml:space="preserve">being a </w:t>
      </w:r>
      <w:r w:rsidR="00B23FAB">
        <w:t>true and fair record</w:t>
      </w:r>
      <w:r w:rsidR="00563AB7">
        <w:t>.</w:t>
      </w:r>
      <w:r w:rsidR="004067FC">
        <w:t xml:space="preserve"> </w:t>
      </w:r>
    </w:p>
    <w:p w14:paraId="2F8A929F" w14:textId="5B560721" w:rsidR="00B23FAB" w:rsidRDefault="00B23FAB" w:rsidP="00037FA7">
      <w:pPr>
        <w:ind w:left="737"/>
      </w:pPr>
      <w:r>
        <w:t xml:space="preserve">The Committee </w:t>
      </w:r>
      <w:r w:rsidR="00A87574">
        <w:t>agreed</w:t>
      </w:r>
      <w:r>
        <w:t xml:space="preserve"> following </w:t>
      </w:r>
      <w:r w:rsidR="00A87574">
        <w:t>discussion</w:t>
      </w:r>
      <w:r>
        <w:t>:</w:t>
      </w:r>
    </w:p>
    <w:p w14:paraId="064B9F2B" w14:textId="3422C95D" w:rsidR="00B23FAB" w:rsidRDefault="00B23FAB" w:rsidP="00B23FAB">
      <w:pPr>
        <w:pStyle w:val="ListParagraph"/>
        <w:numPr>
          <w:ilvl w:val="0"/>
          <w:numId w:val="31"/>
        </w:numPr>
      </w:pPr>
      <w:r>
        <w:t xml:space="preserve">To note the </w:t>
      </w:r>
      <w:r w:rsidR="00674AD7">
        <w:t>Post Audit Management Report for 20</w:t>
      </w:r>
      <w:r w:rsidR="002E1D56">
        <w:t>20</w:t>
      </w:r>
      <w:r w:rsidR="00674AD7">
        <w:t>/2</w:t>
      </w:r>
      <w:r w:rsidR="002E1D56">
        <w:t>1</w:t>
      </w:r>
      <w:r w:rsidR="00674AD7">
        <w:t xml:space="preserve"> prepared by </w:t>
      </w:r>
      <w:proofErr w:type="spellStart"/>
      <w:r w:rsidR="00674AD7">
        <w:t>Buzzacott</w:t>
      </w:r>
      <w:proofErr w:type="spellEnd"/>
    </w:p>
    <w:p w14:paraId="259B3997" w14:textId="1E049FA4" w:rsidR="00674AD7" w:rsidRDefault="00674AD7" w:rsidP="00B23FAB">
      <w:pPr>
        <w:pStyle w:val="ListParagraph"/>
        <w:numPr>
          <w:ilvl w:val="0"/>
          <w:numId w:val="31"/>
        </w:numPr>
      </w:pPr>
      <w:r>
        <w:t xml:space="preserve">To note the </w:t>
      </w:r>
      <w:r w:rsidR="00A87574">
        <w:t xml:space="preserve">draft Financial Statements prepared by the College and reviewed by </w:t>
      </w:r>
      <w:proofErr w:type="spellStart"/>
      <w:r w:rsidR="00A87574">
        <w:t>Buzzacott</w:t>
      </w:r>
      <w:proofErr w:type="spellEnd"/>
      <w:r w:rsidR="00A87574">
        <w:t xml:space="preserve"> as the basis of the recent audit</w:t>
      </w:r>
    </w:p>
    <w:p w14:paraId="3663F575" w14:textId="5B2C6918" w:rsidR="00D1741A" w:rsidRDefault="00A87574" w:rsidP="00B23FAB">
      <w:pPr>
        <w:pStyle w:val="ListParagraph"/>
        <w:numPr>
          <w:ilvl w:val="0"/>
          <w:numId w:val="31"/>
        </w:numPr>
      </w:pPr>
      <w:r>
        <w:t xml:space="preserve">To note that the Financial Statements would be presented to the </w:t>
      </w:r>
      <w:r w:rsidR="00DB0874">
        <w:t>Finance</w:t>
      </w:r>
      <w:r w:rsidR="00D1741A">
        <w:t xml:space="preserve"> &amp; Resources Committee on </w:t>
      </w:r>
      <w:r w:rsidR="002E1D56">
        <w:t>1</w:t>
      </w:r>
      <w:r w:rsidR="00D1741A">
        <w:t xml:space="preserve"> December 202</w:t>
      </w:r>
      <w:r w:rsidR="002E1D56">
        <w:t>1</w:t>
      </w:r>
      <w:r w:rsidR="00D1741A">
        <w:t xml:space="preserve"> for review</w:t>
      </w:r>
    </w:p>
    <w:p w14:paraId="326D28A0" w14:textId="19526693" w:rsidR="00A87574" w:rsidRDefault="00D1741A" w:rsidP="00B23FAB">
      <w:pPr>
        <w:pStyle w:val="ListParagraph"/>
        <w:numPr>
          <w:ilvl w:val="0"/>
          <w:numId w:val="31"/>
        </w:numPr>
      </w:pPr>
      <w:r>
        <w:t>To a</w:t>
      </w:r>
      <w:r w:rsidR="005F5734">
        <w:t>dvise the Corporation on 1</w:t>
      </w:r>
      <w:r w:rsidR="004E2EA3">
        <w:t>5</w:t>
      </w:r>
      <w:r w:rsidR="005F5734">
        <w:t xml:space="preserve"> December 202</w:t>
      </w:r>
      <w:r w:rsidR="004E2EA3">
        <w:t>1</w:t>
      </w:r>
      <w:r w:rsidR="005F5734">
        <w:t xml:space="preserve"> that, based on the outcome of the audit completed by </w:t>
      </w:r>
      <w:proofErr w:type="spellStart"/>
      <w:r w:rsidR="005F5734">
        <w:t>Buzzacott</w:t>
      </w:r>
      <w:proofErr w:type="spellEnd"/>
      <w:r w:rsidR="005F5734">
        <w:t xml:space="preserve">, there were no reasons not to approve and sign the </w:t>
      </w:r>
      <w:r w:rsidR="00FB51D3">
        <w:t>Financial</w:t>
      </w:r>
      <w:r w:rsidR="005F5734">
        <w:t xml:space="preserve"> Statements </w:t>
      </w:r>
      <w:r w:rsidR="001E27FA">
        <w:t>for 20</w:t>
      </w:r>
      <w:r w:rsidR="002E1D56">
        <w:t>20</w:t>
      </w:r>
      <w:r w:rsidR="001E27FA">
        <w:t>/2</w:t>
      </w:r>
      <w:r w:rsidR="002E1D56">
        <w:t>1</w:t>
      </w:r>
      <w:r w:rsidR="001E27FA">
        <w:t xml:space="preserve"> subject to the provision of the Letter of </w:t>
      </w:r>
      <w:r w:rsidR="00FB51D3">
        <w:t>Representation</w:t>
      </w:r>
      <w:r w:rsidR="001E27FA">
        <w:t xml:space="preserve"> and there being no </w:t>
      </w:r>
      <w:r w:rsidR="00FB51D3">
        <w:t>significant events before the si</w:t>
      </w:r>
      <w:r w:rsidR="00DD24D8">
        <w:t>g</w:t>
      </w:r>
      <w:r w:rsidR="00FB51D3">
        <w:t>ni</w:t>
      </w:r>
      <w:r w:rsidR="00DD24D8">
        <w:t>n</w:t>
      </w:r>
      <w:r w:rsidR="00FB51D3">
        <w:t xml:space="preserve">g of the Financial Statements. </w:t>
      </w:r>
      <w:r w:rsidR="005F5734">
        <w:t xml:space="preserve"> </w:t>
      </w:r>
      <w:r>
        <w:t xml:space="preserve"> </w:t>
      </w:r>
    </w:p>
    <w:p w14:paraId="42663B76" w14:textId="1841118A" w:rsidR="002E1D56" w:rsidRDefault="002E1D56" w:rsidP="002E1D56">
      <w:pPr>
        <w:ind w:left="737"/>
      </w:pPr>
      <w:r>
        <w:t xml:space="preserve">The Principal &amp; Chief Executive asked the Committee if it </w:t>
      </w:r>
      <w:r w:rsidR="00B80637">
        <w:t xml:space="preserve">was acceptable to share the </w:t>
      </w:r>
      <w:r w:rsidR="00CE509A">
        <w:t>outcome</w:t>
      </w:r>
      <w:r w:rsidR="00B80637">
        <w:t xml:space="preserve"> of the end of year audit with staff at the </w:t>
      </w:r>
      <w:r w:rsidR="00CE509A">
        <w:t>forthcoming</w:t>
      </w:r>
      <w:r w:rsidR="00B80637">
        <w:t xml:space="preserve"> session </w:t>
      </w:r>
      <w:r w:rsidR="00BC4598">
        <w:t xml:space="preserve">scheduled for 8 December 2021. Given the reported position </w:t>
      </w:r>
      <w:r w:rsidR="00CE509A">
        <w:t xml:space="preserve">and the low likelihood of any material changes before the </w:t>
      </w:r>
      <w:r w:rsidR="005F0305">
        <w:t>Financial</w:t>
      </w:r>
      <w:r w:rsidR="00CE509A">
        <w:t xml:space="preserve"> Statements were presented to the Corporation on 15 December 2021 </w:t>
      </w:r>
      <w:r w:rsidR="00CE509A">
        <w:lastRenderedPageBreak/>
        <w:t xml:space="preserve">Members were in agreement that the audit outcome could be </w:t>
      </w:r>
      <w:r w:rsidR="005F0305">
        <w:t xml:space="preserve">made known to staff with appropriate caveats about the arrangements for final approval. </w:t>
      </w:r>
    </w:p>
    <w:p w14:paraId="2D92F0C0" w14:textId="77777777" w:rsidR="005F0305" w:rsidRDefault="005F0305" w:rsidP="00CA7E03">
      <w:pPr>
        <w:rPr>
          <w:b/>
          <w:bCs/>
        </w:rPr>
      </w:pPr>
    </w:p>
    <w:p w14:paraId="2FCB67D7" w14:textId="134A89BE" w:rsidR="00CA7E03" w:rsidRPr="00D87DF6" w:rsidRDefault="00CA7E03" w:rsidP="00CA7E03">
      <w:pPr>
        <w:rPr>
          <w:b/>
          <w:bCs/>
        </w:rPr>
      </w:pPr>
      <w:r>
        <w:rPr>
          <w:b/>
          <w:bCs/>
        </w:rPr>
        <w:t>1</w:t>
      </w:r>
      <w:r w:rsidR="009A4BAF">
        <w:rPr>
          <w:b/>
          <w:bCs/>
        </w:rPr>
        <w:t>2</w:t>
      </w:r>
      <w:r w:rsidRPr="00D87DF6">
        <w:rPr>
          <w:b/>
          <w:bCs/>
        </w:rPr>
        <w:tab/>
      </w:r>
      <w:r w:rsidR="00816273">
        <w:rPr>
          <w:b/>
          <w:bCs/>
        </w:rPr>
        <w:t xml:space="preserve">REGULARITY SELF-ASSESSMENT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3AEDF2D2" w14:textId="6405525D" w:rsidR="00CA7E03" w:rsidRDefault="00816273" w:rsidP="00CA7E03">
      <w:pPr>
        <w:ind w:left="737"/>
      </w:pPr>
      <w:r>
        <w:t xml:space="preserve">The Committee received </w:t>
      </w:r>
      <w:r w:rsidR="00CE7DAF">
        <w:t xml:space="preserve">and reviewed </w:t>
      </w:r>
      <w:r>
        <w:t xml:space="preserve">the </w:t>
      </w:r>
      <w:r w:rsidR="00044BFB">
        <w:t>Regularity Self-Asse</w:t>
      </w:r>
      <w:r w:rsidR="007B6CF3">
        <w:t>ss</w:t>
      </w:r>
      <w:r w:rsidR="00044BFB">
        <w:t>ment questionnaire which had been reviewed b</w:t>
      </w:r>
      <w:r w:rsidR="007B6CF3">
        <w:t>y</w:t>
      </w:r>
      <w:r w:rsidR="00044BFB">
        <w:t xml:space="preserve"> </w:t>
      </w:r>
      <w:proofErr w:type="spellStart"/>
      <w:r w:rsidR="00044BFB">
        <w:t>Buzzacott</w:t>
      </w:r>
      <w:proofErr w:type="spellEnd"/>
      <w:r w:rsidR="00044BFB">
        <w:t xml:space="preserve"> and </w:t>
      </w:r>
      <w:r w:rsidR="00E30FDD">
        <w:t xml:space="preserve">found to be </w:t>
      </w:r>
      <w:r w:rsidR="007C723F">
        <w:t>in order for the purpose.</w:t>
      </w:r>
    </w:p>
    <w:p w14:paraId="748BCF1F" w14:textId="76BD0EB5" w:rsidR="00E24C11" w:rsidRDefault="007C723F" w:rsidP="001B1E30">
      <w:pPr>
        <w:ind w:left="737"/>
      </w:pPr>
      <w:r>
        <w:t xml:space="preserve">The Committee agreed to </w:t>
      </w:r>
      <w:r w:rsidR="008026E6">
        <w:t xml:space="preserve">recommend </w:t>
      </w:r>
      <w:r w:rsidR="005466F0">
        <w:t xml:space="preserve">to the </w:t>
      </w:r>
      <w:r w:rsidR="00F01AF8">
        <w:t>Corporation</w:t>
      </w:r>
      <w:r w:rsidR="005466F0">
        <w:t xml:space="preserve"> on 1</w:t>
      </w:r>
      <w:r w:rsidR="001B1E30">
        <w:t>5</w:t>
      </w:r>
      <w:r w:rsidR="005466F0">
        <w:t xml:space="preserve"> </w:t>
      </w:r>
      <w:r w:rsidR="005178DA">
        <w:t>Decem</w:t>
      </w:r>
      <w:r w:rsidR="005466F0">
        <w:t>ber 202</w:t>
      </w:r>
      <w:r w:rsidR="001B1E30">
        <w:t>1</w:t>
      </w:r>
      <w:r w:rsidR="005466F0">
        <w:t xml:space="preserve"> </w:t>
      </w:r>
      <w:r w:rsidR="008026E6">
        <w:t xml:space="preserve">that the </w:t>
      </w:r>
      <w:r w:rsidR="005466F0">
        <w:t>Regularity Self-</w:t>
      </w:r>
      <w:r w:rsidR="00F01AF8">
        <w:t>Assessment</w:t>
      </w:r>
      <w:r w:rsidR="005466F0">
        <w:t xml:space="preserve"> </w:t>
      </w:r>
      <w:r w:rsidR="00F01AF8">
        <w:t xml:space="preserve">be approved for signing and forwarding to the </w:t>
      </w:r>
      <w:proofErr w:type="spellStart"/>
      <w:r w:rsidR="00F01AF8">
        <w:t>ESFA</w:t>
      </w:r>
      <w:proofErr w:type="spellEnd"/>
      <w:r w:rsidR="00F01AF8">
        <w:t>.</w:t>
      </w:r>
      <w:r w:rsidR="00675A15" w:rsidRPr="00D87DF6">
        <w:rPr>
          <w:b/>
          <w:bCs/>
        </w:rPr>
        <w:tab/>
      </w:r>
      <w:bookmarkStart w:id="6" w:name="_Hlk44507711"/>
      <w:r w:rsidR="00D3535B">
        <w:t xml:space="preserve"> </w:t>
      </w:r>
    </w:p>
    <w:bookmarkEnd w:id="6"/>
    <w:p w14:paraId="740A5104" w14:textId="1399F4CA" w:rsidR="004E7EC0" w:rsidRDefault="004E7EC0" w:rsidP="004E7EC0">
      <w:pPr>
        <w:rPr>
          <w:b/>
          <w:bCs/>
        </w:rPr>
      </w:pPr>
      <w:r>
        <w:rPr>
          <w:b/>
          <w:bCs/>
        </w:rPr>
        <w:t>1</w:t>
      </w:r>
      <w:r w:rsidR="00F71263">
        <w:rPr>
          <w:b/>
          <w:bCs/>
        </w:rPr>
        <w:t>3</w:t>
      </w:r>
      <w:r w:rsidRPr="00B33104">
        <w:rPr>
          <w:b/>
          <w:bCs/>
        </w:rPr>
        <w:tab/>
      </w:r>
      <w:r w:rsidR="002A3FD4">
        <w:rPr>
          <w:b/>
          <w:bCs/>
        </w:rPr>
        <w:t xml:space="preserve">LETTER OF REPRESENTATION </w:t>
      </w:r>
      <w:r w:rsidR="00F85EAC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CAF9B55" w14:textId="77777777" w:rsidR="001B1E30" w:rsidRDefault="004E7EC0" w:rsidP="004E7EC0">
      <w:pPr>
        <w:ind w:left="737"/>
      </w:pPr>
      <w:r w:rsidRPr="005F5FC9">
        <w:t xml:space="preserve">The </w:t>
      </w:r>
      <w:r>
        <w:t xml:space="preserve">Committee </w:t>
      </w:r>
      <w:r w:rsidR="00FB114F">
        <w:t xml:space="preserve">received and </w:t>
      </w:r>
      <w:r>
        <w:t xml:space="preserve">discussed the </w:t>
      </w:r>
      <w:r w:rsidR="002A3FD4">
        <w:t xml:space="preserve">Letter of </w:t>
      </w:r>
      <w:r w:rsidR="001B1E30">
        <w:t>Representation</w:t>
      </w:r>
      <w:r w:rsidR="002A3FD4">
        <w:t xml:space="preserve"> which it was appreciated was based on a national model</w:t>
      </w:r>
      <w:r w:rsidR="001B1E30">
        <w:t>.</w:t>
      </w:r>
    </w:p>
    <w:p w14:paraId="5CC297C1" w14:textId="77777777" w:rsidR="00202F7C" w:rsidRDefault="00202F7C" w:rsidP="004E7EC0">
      <w:pPr>
        <w:ind w:left="737"/>
      </w:pPr>
      <w:r>
        <w:t>There were no comments on the contents of the document to be made known to the Corporation when it was presented to the Corporation on 15 December 2021.</w:t>
      </w:r>
    </w:p>
    <w:p w14:paraId="6E56398C" w14:textId="7ABC6626" w:rsidR="00683392" w:rsidRPr="00D87DF6" w:rsidRDefault="00F71263" w:rsidP="00683392">
      <w:pPr>
        <w:rPr>
          <w:b/>
          <w:bCs/>
        </w:rPr>
      </w:pPr>
      <w:r>
        <w:rPr>
          <w:b/>
          <w:bCs/>
        </w:rPr>
        <w:t>1</w:t>
      </w:r>
      <w:r w:rsidR="009A4BAF">
        <w:rPr>
          <w:b/>
          <w:bCs/>
        </w:rPr>
        <w:t>4</w:t>
      </w:r>
      <w:r w:rsidR="00683392" w:rsidRPr="00D87DF6">
        <w:rPr>
          <w:b/>
          <w:bCs/>
        </w:rPr>
        <w:tab/>
      </w:r>
      <w:r w:rsidR="00683392">
        <w:rPr>
          <w:b/>
          <w:bCs/>
        </w:rPr>
        <w:t xml:space="preserve">ANNUAL REPORT OF THE AUDIT &amp; RISK COMMITTEE </w:t>
      </w:r>
      <w:r w:rsidR="00683392" w:rsidRPr="00D87DF6">
        <w:rPr>
          <w:b/>
          <w:bCs/>
        </w:rPr>
        <w:t xml:space="preserve"> </w:t>
      </w:r>
      <w:r w:rsidR="00683392">
        <w:rPr>
          <w:b/>
          <w:bCs/>
        </w:rPr>
        <w:t>- 2019/20</w:t>
      </w:r>
    </w:p>
    <w:p w14:paraId="727877D5" w14:textId="427AF370" w:rsidR="000649D8" w:rsidRDefault="00683392" w:rsidP="00683392">
      <w:pPr>
        <w:ind w:left="737"/>
      </w:pPr>
      <w:r>
        <w:t xml:space="preserve">The Committee </w:t>
      </w:r>
      <w:r w:rsidR="00202F7C">
        <w:t xml:space="preserve">APPROVED the proposed approach to the </w:t>
      </w:r>
      <w:r w:rsidR="00E12E2F">
        <w:t>preparation</w:t>
      </w:r>
      <w:r w:rsidR="00202F7C">
        <w:t xml:space="preserve"> of the </w:t>
      </w:r>
      <w:r w:rsidR="000649D8">
        <w:t>Annual Report of the Audit &amp; Risk Committee for 20</w:t>
      </w:r>
      <w:r w:rsidR="00202F7C">
        <w:t>20</w:t>
      </w:r>
      <w:r w:rsidR="000649D8">
        <w:t>/2</w:t>
      </w:r>
      <w:r w:rsidR="00E12E2F">
        <w:t>1</w:t>
      </w:r>
      <w:r w:rsidR="000649D8">
        <w:t>.</w:t>
      </w:r>
    </w:p>
    <w:p w14:paraId="5757C79B" w14:textId="67D5B9EA" w:rsidR="00B50A33" w:rsidRDefault="00B50A33" w:rsidP="00683392">
      <w:pPr>
        <w:ind w:left="737"/>
      </w:pPr>
      <w:r>
        <w:t xml:space="preserve">The Clerk would provide a draft Annual Report reflecting this meeting and this would then be circulated to Members for comment and approval. </w:t>
      </w:r>
    </w:p>
    <w:p w14:paraId="1E68B5F2" w14:textId="4638E194" w:rsidR="00775062" w:rsidRPr="00D87DF6" w:rsidRDefault="00775062" w:rsidP="00775062">
      <w:pPr>
        <w:rPr>
          <w:b/>
          <w:bCs/>
        </w:rPr>
      </w:pPr>
      <w:r>
        <w:rPr>
          <w:b/>
          <w:bCs/>
        </w:rPr>
        <w:t>1</w:t>
      </w:r>
      <w:r w:rsidR="009A4BAF">
        <w:rPr>
          <w:b/>
          <w:bCs/>
        </w:rPr>
        <w:t>5</w:t>
      </w:r>
      <w:r w:rsidRPr="00D87DF6">
        <w:rPr>
          <w:b/>
          <w:bCs/>
        </w:rPr>
        <w:tab/>
      </w:r>
      <w:r>
        <w:rPr>
          <w:b/>
          <w:bCs/>
        </w:rPr>
        <w:t xml:space="preserve">TRAINING OF THE AUDIT &amp; RISK COMMITTEE  </w:t>
      </w:r>
      <w:r w:rsidRPr="00D87DF6">
        <w:rPr>
          <w:b/>
          <w:bCs/>
        </w:rPr>
        <w:t xml:space="preserve"> </w:t>
      </w:r>
    </w:p>
    <w:p w14:paraId="1AE3CFEC" w14:textId="630C92B1" w:rsidR="00F60266" w:rsidRDefault="00775062" w:rsidP="00775062">
      <w:pPr>
        <w:ind w:left="737"/>
      </w:pPr>
      <w:r>
        <w:t xml:space="preserve">The Committee discussed the arrangements for </w:t>
      </w:r>
      <w:r w:rsidR="00F60266">
        <w:t xml:space="preserve">the training </w:t>
      </w:r>
      <w:r>
        <w:t xml:space="preserve">of the Audit &amp; Risk Committee </w:t>
      </w:r>
      <w:r w:rsidR="00F60266">
        <w:t>- collectively and individually</w:t>
      </w:r>
      <w:r w:rsidR="005263F2">
        <w:t xml:space="preserve"> for Members </w:t>
      </w:r>
      <w:r w:rsidR="00F60266">
        <w:t xml:space="preserve">. </w:t>
      </w:r>
    </w:p>
    <w:p w14:paraId="19DFD066" w14:textId="4EC8CF39" w:rsidR="004639F7" w:rsidRDefault="004639F7" w:rsidP="00775062">
      <w:pPr>
        <w:ind w:left="737"/>
      </w:pPr>
      <w:r>
        <w:t xml:space="preserve">Members recalled that the </w:t>
      </w:r>
      <w:r w:rsidR="0052156A">
        <w:t>Clerk</w:t>
      </w:r>
      <w:r>
        <w:t xml:space="preserve"> had </w:t>
      </w:r>
      <w:r w:rsidR="0052156A">
        <w:t>previously</w:t>
      </w:r>
      <w:r>
        <w:t xml:space="preserve"> provided a link to the ETF </w:t>
      </w:r>
      <w:r w:rsidR="0052156A">
        <w:t>module</w:t>
      </w:r>
      <w:r>
        <w:t xml:space="preserve"> for the </w:t>
      </w:r>
      <w:r w:rsidR="0052156A">
        <w:t>Audit</w:t>
      </w:r>
      <w:r>
        <w:t xml:space="preserve"> &amp; Risk Committee.</w:t>
      </w:r>
    </w:p>
    <w:p w14:paraId="2C66E336" w14:textId="77777777" w:rsidR="00427A7C" w:rsidRDefault="004639F7" w:rsidP="0052156A">
      <w:pPr>
        <w:ind w:left="737"/>
      </w:pPr>
      <w:r>
        <w:t xml:space="preserve">The representative of </w:t>
      </w:r>
      <w:proofErr w:type="spellStart"/>
      <w:r>
        <w:t>Scrutton</w:t>
      </w:r>
      <w:proofErr w:type="spellEnd"/>
      <w:r>
        <w:t xml:space="preserve"> Bland confirmed </w:t>
      </w:r>
      <w:r w:rsidR="0052156A">
        <w:t xml:space="preserve">that </w:t>
      </w:r>
      <w:r w:rsidR="006A588D">
        <w:t xml:space="preserve">as the appointed Internal Auditors it was possible to provide briefing sessions </w:t>
      </w:r>
      <w:r w:rsidR="00427A7C">
        <w:t xml:space="preserve">as part of a scheduled meeting or on another occasion if that was preferred. </w:t>
      </w:r>
    </w:p>
    <w:p w14:paraId="611C2F8F" w14:textId="77777777" w:rsidR="00427A7C" w:rsidRDefault="00427A7C" w:rsidP="0052156A">
      <w:pPr>
        <w:ind w:left="737"/>
      </w:pPr>
      <w:r>
        <w:t>The Committee AGREED:</w:t>
      </w:r>
    </w:p>
    <w:p w14:paraId="7B2FB16F" w14:textId="1A08154D" w:rsidR="00775062" w:rsidRDefault="00427A7C" w:rsidP="00427A7C">
      <w:pPr>
        <w:pStyle w:val="ListParagraph"/>
        <w:numPr>
          <w:ilvl w:val="0"/>
          <w:numId w:val="41"/>
        </w:numPr>
      </w:pPr>
      <w:r>
        <w:t>To acknowledge the importan</w:t>
      </w:r>
      <w:r w:rsidR="00F172E0">
        <w:t>ce</w:t>
      </w:r>
      <w:r>
        <w:t xml:space="preserve"> of training so that the Committee could </w:t>
      </w:r>
      <w:r w:rsidR="00B50A33">
        <w:t>fulfil</w:t>
      </w:r>
      <w:r>
        <w:t xml:space="preserve"> its </w:t>
      </w:r>
      <w:r w:rsidR="00B50A33">
        <w:t>regulatory</w:t>
      </w:r>
      <w:r>
        <w:t xml:space="preserve"> role whilst adding vale to the Corporation </w:t>
      </w:r>
    </w:p>
    <w:p w14:paraId="001D6DEA" w14:textId="2A48758C" w:rsidR="00831891" w:rsidRDefault="00427A7C" w:rsidP="00427A7C">
      <w:pPr>
        <w:pStyle w:val="ListParagraph"/>
        <w:numPr>
          <w:ilvl w:val="0"/>
          <w:numId w:val="41"/>
        </w:numPr>
      </w:pPr>
      <w:r>
        <w:t xml:space="preserve">To welcome the suggestion of the </w:t>
      </w:r>
      <w:r w:rsidR="00831891">
        <w:t xml:space="preserve">Internal Auditors to provide </w:t>
      </w:r>
      <w:r w:rsidR="00B50A33">
        <w:t>training</w:t>
      </w:r>
      <w:r w:rsidR="00831891">
        <w:t xml:space="preserve"> and briefings and this would be progressed in time for the next scheduled meeting</w:t>
      </w:r>
    </w:p>
    <w:p w14:paraId="7A3F5188" w14:textId="63D29AD3" w:rsidR="00427A7C" w:rsidRDefault="00831891" w:rsidP="00427A7C">
      <w:pPr>
        <w:pStyle w:val="ListParagraph"/>
        <w:numPr>
          <w:ilvl w:val="0"/>
          <w:numId w:val="41"/>
        </w:numPr>
      </w:pPr>
      <w:r>
        <w:t xml:space="preserve">That the training of </w:t>
      </w:r>
      <w:r w:rsidR="00B50A33">
        <w:t>the Audit &amp; Risk Committee should be a standing item on the Agendas for future meetings of the Committee so as to track progress and planned actions.</w:t>
      </w:r>
    </w:p>
    <w:p w14:paraId="393022FA" w14:textId="283A70AA" w:rsidR="00B33104" w:rsidRPr="00E9305E" w:rsidRDefault="00E52822" w:rsidP="00E9305E">
      <w:pPr>
        <w:rPr>
          <w:b/>
          <w:bCs/>
        </w:rPr>
      </w:pPr>
      <w:r>
        <w:rPr>
          <w:b/>
          <w:bCs/>
        </w:rPr>
        <w:t>1</w:t>
      </w:r>
      <w:r w:rsidR="009A4BAF">
        <w:rPr>
          <w:b/>
          <w:bCs/>
        </w:rPr>
        <w:t>6</w:t>
      </w:r>
      <w:r w:rsidR="00E9305E" w:rsidRPr="00E9305E">
        <w:rPr>
          <w:b/>
          <w:bCs/>
        </w:rPr>
        <w:tab/>
      </w:r>
      <w:r w:rsidR="00D84894">
        <w:rPr>
          <w:b/>
          <w:bCs/>
        </w:rPr>
        <w:t>CALENDAR OF</w:t>
      </w:r>
      <w:r w:rsidR="004E7EC0">
        <w:rPr>
          <w:b/>
          <w:bCs/>
        </w:rPr>
        <w:t xml:space="preserve"> MEETING</w:t>
      </w:r>
      <w:r w:rsidR="00D84894">
        <w:rPr>
          <w:b/>
          <w:bCs/>
        </w:rPr>
        <w:t>S</w:t>
      </w:r>
      <w:r w:rsidR="004E7EC0">
        <w:rPr>
          <w:b/>
          <w:bCs/>
        </w:rPr>
        <w:t xml:space="preserve"> </w:t>
      </w:r>
      <w:r w:rsidR="00E9305E" w:rsidRPr="00E9305E">
        <w:rPr>
          <w:b/>
          <w:bCs/>
        </w:rPr>
        <w:t xml:space="preserve">  </w:t>
      </w:r>
    </w:p>
    <w:p w14:paraId="284F70F6" w14:textId="6417AC9A" w:rsidR="001A2777" w:rsidRDefault="00B33104" w:rsidP="00417D99">
      <w:pPr>
        <w:ind w:left="737"/>
      </w:pPr>
      <w:r>
        <w:t xml:space="preserve">The Committee </w:t>
      </w:r>
      <w:r w:rsidR="00D84894">
        <w:t xml:space="preserve">noted the </w:t>
      </w:r>
      <w:r w:rsidR="001A2777">
        <w:t>calendar of meetings for the remainder of 202</w:t>
      </w:r>
      <w:r w:rsidR="00E12E2F">
        <w:t>1</w:t>
      </w:r>
      <w:r w:rsidR="001A2777">
        <w:t>/2</w:t>
      </w:r>
      <w:r w:rsidR="00E12E2F">
        <w:t>2</w:t>
      </w:r>
      <w:r w:rsidR="001A2777">
        <w:t>:</w:t>
      </w:r>
    </w:p>
    <w:p w14:paraId="5F538B44" w14:textId="48385338" w:rsidR="00207207" w:rsidRDefault="001A2777" w:rsidP="001A2777">
      <w:pPr>
        <w:pStyle w:val="ListParagraph"/>
        <w:numPr>
          <w:ilvl w:val="0"/>
          <w:numId w:val="33"/>
        </w:numPr>
      </w:pPr>
      <w:r>
        <w:t xml:space="preserve">Wednesday </w:t>
      </w:r>
      <w:r w:rsidR="00207207">
        <w:t xml:space="preserve"> </w:t>
      </w:r>
      <w:r w:rsidR="00A2732C">
        <w:t>23</w:t>
      </w:r>
      <w:r w:rsidR="002E4216">
        <w:t xml:space="preserve"> </w:t>
      </w:r>
      <w:r w:rsidR="00207207">
        <w:t>March 202</w:t>
      </w:r>
      <w:r w:rsidR="00773952">
        <w:t>2</w:t>
      </w:r>
      <w:r w:rsidR="00207207">
        <w:t xml:space="preserve"> </w:t>
      </w:r>
    </w:p>
    <w:p w14:paraId="17456904" w14:textId="2C899060" w:rsidR="004E7EC0" w:rsidRDefault="004E7EC0" w:rsidP="001A2777">
      <w:pPr>
        <w:pStyle w:val="ListParagraph"/>
        <w:numPr>
          <w:ilvl w:val="0"/>
          <w:numId w:val="33"/>
        </w:numPr>
      </w:pPr>
      <w:r>
        <w:t xml:space="preserve">Wednesday </w:t>
      </w:r>
      <w:r w:rsidR="00E01DE3">
        <w:t>2</w:t>
      </w:r>
      <w:r w:rsidR="00773952">
        <w:t>2</w:t>
      </w:r>
      <w:r w:rsidR="00E01DE3">
        <w:t xml:space="preserve"> June 202</w:t>
      </w:r>
      <w:r w:rsidR="00773952">
        <w:t>2</w:t>
      </w:r>
    </w:p>
    <w:p w14:paraId="4FF31733" w14:textId="2BDB5DFB" w:rsidR="00207207" w:rsidRDefault="00207207" w:rsidP="00207207">
      <w:pPr>
        <w:ind w:left="737"/>
      </w:pPr>
      <w:r>
        <w:lastRenderedPageBreak/>
        <w:t xml:space="preserve">The </w:t>
      </w:r>
      <w:r w:rsidR="001101BF">
        <w:t xml:space="preserve">start times of the </w:t>
      </w:r>
      <w:r>
        <w:t xml:space="preserve">meetings </w:t>
      </w:r>
      <w:r w:rsidR="001101BF">
        <w:t>in March and June 1 would be confirmed nearer the time but if online would be at 5.</w:t>
      </w:r>
      <w:r w:rsidR="00A2732C">
        <w:t>45</w:t>
      </w:r>
      <w:r w:rsidR="001101BF">
        <w:t xml:space="preserve"> pm.</w:t>
      </w:r>
    </w:p>
    <w:p w14:paraId="6DB5FE92" w14:textId="480B9AAF" w:rsidR="00E9305E" w:rsidRDefault="004E7EC0" w:rsidP="004E7EC0">
      <w:pPr>
        <w:ind w:left="737"/>
      </w:pPr>
      <w:r>
        <w:t>Members recognised that</w:t>
      </w:r>
      <w:r w:rsidR="001101BF">
        <w:t xml:space="preserve"> additional meetings </w:t>
      </w:r>
      <w:r w:rsidR="00E01DE3">
        <w:t xml:space="preserve">of the Committee </w:t>
      </w:r>
      <w:r w:rsidR="001101BF">
        <w:t xml:space="preserve">could be arranged if there was urgent business to consider which could not wait until the </w:t>
      </w:r>
      <w:r w:rsidR="00DD03E6">
        <w:t>next scheduled meeting.</w:t>
      </w:r>
      <w:r>
        <w:t xml:space="preserve">  </w:t>
      </w:r>
    </w:p>
    <w:p w14:paraId="6B4A566E" w14:textId="7210C078" w:rsidR="00675C3A" w:rsidRPr="00D87DF6" w:rsidRDefault="00675C3A" w:rsidP="00675C3A">
      <w:pPr>
        <w:rPr>
          <w:b/>
          <w:bCs/>
        </w:rPr>
      </w:pPr>
      <w:r>
        <w:rPr>
          <w:b/>
          <w:bCs/>
        </w:rPr>
        <w:t>1</w:t>
      </w:r>
      <w:r w:rsidR="009A4BAF">
        <w:rPr>
          <w:b/>
          <w:bCs/>
        </w:rPr>
        <w:t>7</w:t>
      </w:r>
      <w:r w:rsidRPr="00D87DF6">
        <w:rPr>
          <w:b/>
          <w:bCs/>
        </w:rPr>
        <w:tab/>
      </w:r>
      <w:r>
        <w:rPr>
          <w:b/>
          <w:bCs/>
        </w:rPr>
        <w:t xml:space="preserve">AUDIT &amp; RISK COMMITTEE – REVIEW OF PERFORMANCE – 2020/21 </w:t>
      </w:r>
      <w:r w:rsidRPr="00D87DF6">
        <w:rPr>
          <w:b/>
          <w:bCs/>
        </w:rPr>
        <w:t xml:space="preserve"> </w:t>
      </w:r>
    </w:p>
    <w:p w14:paraId="65729177" w14:textId="77777777" w:rsidR="00EC1936" w:rsidRDefault="00675C3A" w:rsidP="00675C3A">
      <w:pPr>
        <w:ind w:left="737"/>
      </w:pPr>
      <w:r>
        <w:t xml:space="preserve">The Committee agreed the approach to </w:t>
      </w:r>
      <w:r w:rsidR="00EC1936">
        <w:t xml:space="preserve">reviewing </w:t>
      </w:r>
      <w:r>
        <w:t>the performance of the Audit &amp; Risk Committee in 20</w:t>
      </w:r>
      <w:r w:rsidR="00EC1936">
        <w:t>20</w:t>
      </w:r>
      <w:r>
        <w:t>/2</w:t>
      </w:r>
      <w:r w:rsidR="00EC1936">
        <w:t>1.</w:t>
      </w:r>
    </w:p>
    <w:p w14:paraId="1DE2AA95" w14:textId="15C9DF12" w:rsidR="00675C3A" w:rsidRDefault="00675C3A" w:rsidP="00675C3A">
      <w:pPr>
        <w:ind w:left="737"/>
      </w:pPr>
      <w:r>
        <w:t>Members would share their thoughts via a schedule provided by the Clerk so that a composite summary may be prepared and presented to the next meeting to identify any actions that needed to be taken.</w:t>
      </w:r>
    </w:p>
    <w:p w14:paraId="1944AEA2" w14:textId="32948CD4" w:rsidR="008570C2" w:rsidRPr="00D87DF6" w:rsidRDefault="008570C2" w:rsidP="008570C2">
      <w:pPr>
        <w:rPr>
          <w:b/>
          <w:bCs/>
        </w:rPr>
      </w:pPr>
      <w:r w:rsidRPr="00D87DF6">
        <w:rPr>
          <w:b/>
          <w:bCs/>
        </w:rPr>
        <w:t>1</w:t>
      </w:r>
      <w:r w:rsidR="00F71263">
        <w:rPr>
          <w:b/>
          <w:bCs/>
        </w:rPr>
        <w:t>8</w:t>
      </w:r>
      <w:r w:rsidRPr="00D87DF6">
        <w:rPr>
          <w:b/>
          <w:bCs/>
        </w:rPr>
        <w:tab/>
      </w:r>
      <w:r w:rsidR="00E96FA5">
        <w:rPr>
          <w:b/>
          <w:bCs/>
        </w:rPr>
        <w:t>CO</w:t>
      </w:r>
      <w:r w:rsidR="00DD03E6">
        <w:rPr>
          <w:b/>
          <w:bCs/>
        </w:rPr>
        <w:t xml:space="preserve">NFIDENTIAL ITEMS </w:t>
      </w:r>
      <w:r w:rsidR="00E96F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7E61D33D" w14:textId="39334016" w:rsidR="0067423B" w:rsidRDefault="006A6A2D" w:rsidP="00A14B2C">
      <w:pPr>
        <w:ind w:left="737"/>
      </w:pPr>
      <w:r>
        <w:t xml:space="preserve">The Committee considered certain items </w:t>
      </w:r>
      <w:r w:rsidR="0067423B">
        <w:t xml:space="preserve">designated as being </w:t>
      </w:r>
      <w:r w:rsidR="00A14B2C">
        <w:t xml:space="preserve">confidential </w:t>
      </w:r>
      <w:r w:rsidR="0067423B">
        <w:t xml:space="preserve">at this time and, </w:t>
      </w:r>
      <w:r w:rsidR="00F172E0">
        <w:t>therefore</w:t>
      </w:r>
      <w:r w:rsidR="0067423B">
        <w:t xml:space="preserve">, the representatives of </w:t>
      </w:r>
      <w:proofErr w:type="spellStart"/>
      <w:r w:rsidR="0067423B">
        <w:t>Buzzacott</w:t>
      </w:r>
      <w:proofErr w:type="spellEnd"/>
      <w:r w:rsidR="0067423B">
        <w:t xml:space="preserve"> and </w:t>
      </w:r>
      <w:proofErr w:type="spellStart"/>
      <w:r w:rsidR="0067423B">
        <w:t>Scrutton</w:t>
      </w:r>
      <w:proofErr w:type="spellEnd"/>
      <w:r w:rsidR="0067423B">
        <w:t xml:space="preserve"> Bland were invited to leave the meeting. </w:t>
      </w:r>
    </w:p>
    <w:p w14:paraId="5661BAE2" w14:textId="09530A2B" w:rsidR="00A14B2C" w:rsidRDefault="0067423B" w:rsidP="00A14B2C">
      <w:pPr>
        <w:ind w:left="737"/>
      </w:pPr>
      <w:r>
        <w:t xml:space="preserve">The Minutes are set out in separate </w:t>
      </w:r>
      <w:r w:rsidR="00DC7E4E">
        <w:t xml:space="preserve">documents which at this time are </w:t>
      </w:r>
      <w:r w:rsidR="007860A7">
        <w:t xml:space="preserve">not available in the public domain.  </w:t>
      </w:r>
      <w:r w:rsidR="00A14B2C">
        <w:t xml:space="preserve"> </w:t>
      </w:r>
    </w:p>
    <w:p w14:paraId="04E4AA5E" w14:textId="77777777" w:rsidR="00F71263" w:rsidRDefault="00F71263" w:rsidP="00EE417A">
      <w:pPr>
        <w:ind w:left="737"/>
      </w:pPr>
    </w:p>
    <w:p w14:paraId="18E4B49C" w14:textId="1AA7732C" w:rsidR="006A457A" w:rsidRPr="00E9305E" w:rsidRDefault="006A457A" w:rsidP="006A457A">
      <w:r>
        <w:t>Chair: ________________________________________________ Date: _______________________</w:t>
      </w:r>
    </w:p>
    <w:sectPr w:rsidR="006A457A" w:rsidRPr="00E9305E" w:rsidSect="00483419">
      <w:footerReference w:type="default" r:id="rId8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0EAB" w14:textId="77777777" w:rsidR="00397C58" w:rsidRDefault="00397C58" w:rsidP="00910F21">
      <w:pPr>
        <w:spacing w:after="0" w:line="240" w:lineRule="auto"/>
      </w:pPr>
      <w:r>
        <w:separator/>
      </w:r>
    </w:p>
  </w:endnote>
  <w:endnote w:type="continuationSeparator" w:id="0">
    <w:p w14:paraId="5DF5555D" w14:textId="77777777" w:rsidR="00397C58" w:rsidRDefault="00397C58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3EDA89F6" w:rsidR="000C7B5D" w:rsidRDefault="000C7B5D">
    <w:pPr>
      <w:pStyle w:val="Footer"/>
    </w:pPr>
    <w:r>
      <w:t xml:space="preserve">NewVIc </w:t>
    </w:r>
    <w:proofErr w:type="spellStart"/>
    <w:r>
      <w:t>A&amp;</w:t>
    </w:r>
    <w:r w:rsidR="0006024A">
      <w:t>R</w:t>
    </w:r>
    <w:proofErr w:type="spellEnd"/>
    <w:r>
      <w:t xml:space="preserve"> Comm </w:t>
    </w:r>
    <w:r w:rsidR="002B77B6">
      <w:t>2</w:t>
    </w:r>
    <w:r w:rsidR="00205EC7">
      <w:t>4 November</w:t>
    </w:r>
    <w:r w:rsidR="00E52E60">
      <w:t xml:space="preserve"> </w:t>
    </w:r>
    <w:r>
      <w:t>20</w:t>
    </w:r>
    <w:r w:rsidR="0006024A">
      <w:t>2</w:t>
    </w:r>
    <w:r w:rsidR="00205EC7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1940" w14:textId="77777777" w:rsidR="00397C58" w:rsidRDefault="00397C58" w:rsidP="00910F21">
      <w:pPr>
        <w:spacing w:after="0" w:line="240" w:lineRule="auto"/>
      </w:pPr>
      <w:r>
        <w:separator/>
      </w:r>
    </w:p>
  </w:footnote>
  <w:footnote w:type="continuationSeparator" w:id="0">
    <w:p w14:paraId="53DDBD56" w14:textId="77777777" w:rsidR="00397C58" w:rsidRDefault="00397C58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EEF"/>
    <w:multiLevelType w:val="hybridMultilevel"/>
    <w:tmpl w:val="163AF412"/>
    <w:lvl w:ilvl="0" w:tplc="F5B839E2">
      <w:start w:val="2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042062E0"/>
    <w:multiLevelType w:val="hybridMultilevel"/>
    <w:tmpl w:val="521207D6"/>
    <w:lvl w:ilvl="0" w:tplc="43BCE2FA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AAD357D"/>
    <w:multiLevelType w:val="hybridMultilevel"/>
    <w:tmpl w:val="53A43E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B8F207E"/>
    <w:multiLevelType w:val="hybridMultilevel"/>
    <w:tmpl w:val="6F766AB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1593029"/>
    <w:multiLevelType w:val="hybridMultilevel"/>
    <w:tmpl w:val="B416267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30E25E7"/>
    <w:multiLevelType w:val="hybridMultilevel"/>
    <w:tmpl w:val="7AA222B6"/>
    <w:lvl w:ilvl="0" w:tplc="89ECAF74">
      <w:start w:val="13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9200722"/>
    <w:multiLevelType w:val="hybridMultilevel"/>
    <w:tmpl w:val="A23448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198F2E61"/>
    <w:multiLevelType w:val="hybridMultilevel"/>
    <w:tmpl w:val="EAE0497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9D41659"/>
    <w:multiLevelType w:val="hybridMultilevel"/>
    <w:tmpl w:val="170CA4C8"/>
    <w:lvl w:ilvl="0" w:tplc="942E3D38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127C52"/>
    <w:multiLevelType w:val="hybridMultilevel"/>
    <w:tmpl w:val="66EE405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0336B18"/>
    <w:multiLevelType w:val="hybridMultilevel"/>
    <w:tmpl w:val="A490D31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094097D"/>
    <w:multiLevelType w:val="hybridMultilevel"/>
    <w:tmpl w:val="4FFCF57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0BD2989"/>
    <w:multiLevelType w:val="hybridMultilevel"/>
    <w:tmpl w:val="4540060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6054591"/>
    <w:multiLevelType w:val="hybridMultilevel"/>
    <w:tmpl w:val="0A88547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64F56F8"/>
    <w:multiLevelType w:val="hybridMultilevel"/>
    <w:tmpl w:val="CEBCBA8E"/>
    <w:lvl w:ilvl="0" w:tplc="A7DE6D48">
      <w:start w:val="1"/>
      <w:numFmt w:val="decimal"/>
      <w:lvlText w:val="%1"/>
      <w:lvlJc w:val="left"/>
      <w:pPr>
        <w:ind w:left="1487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27536711"/>
    <w:multiLevelType w:val="hybridMultilevel"/>
    <w:tmpl w:val="72A46D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28D068F7"/>
    <w:multiLevelType w:val="hybridMultilevel"/>
    <w:tmpl w:val="5600A27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BF0497F"/>
    <w:multiLevelType w:val="hybridMultilevel"/>
    <w:tmpl w:val="AADC2B3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 w15:restartNumberingAfterBreak="0">
    <w:nsid w:val="2D9732B7"/>
    <w:multiLevelType w:val="hybridMultilevel"/>
    <w:tmpl w:val="A0E88F7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7631C85"/>
    <w:multiLevelType w:val="hybridMultilevel"/>
    <w:tmpl w:val="A63E0F1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3AD70D0F"/>
    <w:multiLevelType w:val="hybridMultilevel"/>
    <w:tmpl w:val="791E117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BFC6825"/>
    <w:multiLevelType w:val="hybridMultilevel"/>
    <w:tmpl w:val="32266BD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3D756AA8"/>
    <w:multiLevelType w:val="hybridMultilevel"/>
    <w:tmpl w:val="065C727E"/>
    <w:lvl w:ilvl="0" w:tplc="0809000F">
      <w:start w:val="1"/>
      <w:numFmt w:val="decimal"/>
      <w:lvlText w:val="%1."/>
      <w:lvlJc w:val="left"/>
      <w:pPr>
        <w:ind w:left="1872" w:hanging="360"/>
      </w:p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3" w15:restartNumberingAfterBreak="0">
    <w:nsid w:val="3E9F119E"/>
    <w:multiLevelType w:val="hybridMultilevel"/>
    <w:tmpl w:val="36BEA6A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2AB67EC"/>
    <w:multiLevelType w:val="hybridMultilevel"/>
    <w:tmpl w:val="3E407E7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3C35298"/>
    <w:multiLevelType w:val="hybridMultilevel"/>
    <w:tmpl w:val="6DB6733E"/>
    <w:lvl w:ilvl="0" w:tplc="36E2FC72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AB246A0"/>
    <w:multiLevelType w:val="hybridMultilevel"/>
    <w:tmpl w:val="3A3ED8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4C4D7B7C"/>
    <w:multiLevelType w:val="hybridMultilevel"/>
    <w:tmpl w:val="1CB6C44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491FB4"/>
    <w:multiLevelType w:val="hybridMultilevel"/>
    <w:tmpl w:val="036A648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4853B17"/>
    <w:multiLevelType w:val="hybridMultilevel"/>
    <w:tmpl w:val="62F48C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9B671F6"/>
    <w:multiLevelType w:val="hybridMultilevel"/>
    <w:tmpl w:val="692294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5CBA2749"/>
    <w:multiLevelType w:val="hybridMultilevel"/>
    <w:tmpl w:val="C388EE7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64EE4F84"/>
    <w:multiLevelType w:val="hybridMultilevel"/>
    <w:tmpl w:val="9A94851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E742D89"/>
    <w:multiLevelType w:val="hybridMultilevel"/>
    <w:tmpl w:val="15C693D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70780E0D"/>
    <w:multiLevelType w:val="hybridMultilevel"/>
    <w:tmpl w:val="D80E2D9E"/>
    <w:lvl w:ilvl="0" w:tplc="BF98A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677AF"/>
    <w:multiLevelType w:val="hybridMultilevel"/>
    <w:tmpl w:val="6FC2E3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2E62CB9"/>
    <w:multiLevelType w:val="hybridMultilevel"/>
    <w:tmpl w:val="CB9EE26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77EC72EC"/>
    <w:multiLevelType w:val="hybridMultilevel"/>
    <w:tmpl w:val="3E36FAF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799D53D6"/>
    <w:multiLevelType w:val="hybridMultilevel"/>
    <w:tmpl w:val="1BC6EF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9" w15:restartNumberingAfterBreak="0">
    <w:nsid w:val="7D0338ED"/>
    <w:multiLevelType w:val="hybridMultilevel"/>
    <w:tmpl w:val="237A566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F040C35"/>
    <w:multiLevelType w:val="hybridMultilevel"/>
    <w:tmpl w:val="DF64B4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4"/>
  </w:num>
  <w:num w:numId="5">
    <w:abstractNumId w:val="1"/>
  </w:num>
  <w:num w:numId="6">
    <w:abstractNumId w:val="25"/>
  </w:num>
  <w:num w:numId="7">
    <w:abstractNumId w:val="0"/>
  </w:num>
  <w:num w:numId="8">
    <w:abstractNumId w:val="33"/>
  </w:num>
  <w:num w:numId="9">
    <w:abstractNumId w:val="11"/>
  </w:num>
  <w:num w:numId="10">
    <w:abstractNumId w:val="24"/>
  </w:num>
  <w:num w:numId="11">
    <w:abstractNumId w:val="10"/>
  </w:num>
  <w:num w:numId="12">
    <w:abstractNumId w:val="6"/>
  </w:num>
  <w:num w:numId="13">
    <w:abstractNumId w:val="20"/>
  </w:num>
  <w:num w:numId="14">
    <w:abstractNumId w:val="12"/>
  </w:num>
  <w:num w:numId="15">
    <w:abstractNumId w:val="23"/>
  </w:num>
  <w:num w:numId="16">
    <w:abstractNumId w:val="38"/>
  </w:num>
  <w:num w:numId="17">
    <w:abstractNumId w:val="16"/>
  </w:num>
  <w:num w:numId="18">
    <w:abstractNumId w:val="32"/>
  </w:num>
  <w:num w:numId="19">
    <w:abstractNumId w:val="9"/>
  </w:num>
  <w:num w:numId="20">
    <w:abstractNumId w:val="28"/>
  </w:num>
  <w:num w:numId="21">
    <w:abstractNumId w:val="40"/>
  </w:num>
  <w:num w:numId="22">
    <w:abstractNumId w:val="21"/>
  </w:num>
  <w:num w:numId="23">
    <w:abstractNumId w:val="27"/>
  </w:num>
  <w:num w:numId="24">
    <w:abstractNumId w:val="13"/>
  </w:num>
  <w:num w:numId="25">
    <w:abstractNumId w:val="22"/>
  </w:num>
  <w:num w:numId="26">
    <w:abstractNumId w:val="37"/>
  </w:num>
  <w:num w:numId="27">
    <w:abstractNumId w:val="18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30"/>
  </w:num>
  <w:num w:numId="33">
    <w:abstractNumId w:val="2"/>
  </w:num>
  <w:num w:numId="34">
    <w:abstractNumId w:val="39"/>
  </w:num>
  <w:num w:numId="35">
    <w:abstractNumId w:val="15"/>
  </w:num>
  <w:num w:numId="36">
    <w:abstractNumId w:val="7"/>
  </w:num>
  <w:num w:numId="37">
    <w:abstractNumId w:val="31"/>
  </w:num>
  <w:num w:numId="38">
    <w:abstractNumId w:val="3"/>
  </w:num>
  <w:num w:numId="39">
    <w:abstractNumId w:val="26"/>
  </w:num>
  <w:num w:numId="40">
    <w:abstractNumId w:val="3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2F"/>
    <w:rsid w:val="00000514"/>
    <w:rsid w:val="000020B2"/>
    <w:rsid w:val="00006008"/>
    <w:rsid w:val="00010370"/>
    <w:rsid w:val="00016E30"/>
    <w:rsid w:val="00027865"/>
    <w:rsid w:val="00031FB4"/>
    <w:rsid w:val="000329AE"/>
    <w:rsid w:val="000377DE"/>
    <w:rsid w:val="00037FA7"/>
    <w:rsid w:val="000413AE"/>
    <w:rsid w:val="00044BFB"/>
    <w:rsid w:val="0005187C"/>
    <w:rsid w:val="00051F6D"/>
    <w:rsid w:val="0006024A"/>
    <w:rsid w:val="000649D8"/>
    <w:rsid w:val="00065927"/>
    <w:rsid w:val="000666AC"/>
    <w:rsid w:val="00074882"/>
    <w:rsid w:val="00076D9E"/>
    <w:rsid w:val="0008311C"/>
    <w:rsid w:val="00091DAA"/>
    <w:rsid w:val="00092BD3"/>
    <w:rsid w:val="00093B86"/>
    <w:rsid w:val="00094040"/>
    <w:rsid w:val="00094367"/>
    <w:rsid w:val="000965C7"/>
    <w:rsid w:val="000967B8"/>
    <w:rsid w:val="000A788E"/>
    <w:rsid w:val="000B28BE"/>
    <w:rsid w:val="000B7857"/>
    <w:rsid w:val="000C77A8"/>
    <w:rsid w:val="000C7B5D"/>
    <w:rsid w:val="000D19D1"/>
    <w:rsid w:val="000D6776"/>
    <w:rsid w:val="000E62D4"/>
    <w:rsid w:val="000F7666"/>
    <w:rsid w:val="0010075A"/>
    <w:rsid w:val="00100E71"/>
    <w:rsid w:val="001015C7"/>
    <w:rsid w:val="00103A5C"/>
    <w:rsid w:val="001060E0"/>
    <w:rsid w:val="001101BF"/>
    <w:rsid w:val="00124A0C"/>
    <w:rsid w:val="0013265B"/>
    <w:rsid w:val="00134406"/>
    <w:rsid w:val="00153F1D"/>
    <w:rsid w:val="00155D62"/>
    <w:rsid w:val="00155E70"/>
    <w:rsid w:val="001603DF"/>
    <w:rsid w:val="00167E48"/>
    <w:rsid w:val="001756D8"/>
    <w:rsid w:val="00185456"/>
    <w:rsid w:val="00187EB8"/>
    <w:rsid w:val="00190748"/>
    <w:rsid w:val="00195CFA"/>
    <w:rsid w:val="001A047A"/>
    <w:rsid w:val="001A2777"/>
    <w:rsid w:val="001A430F"/>
    <w:rsid w:val="001A7FBA"/>
    <w:rsid w:val="001B1E30"/>
    <w:rsid w:val="001B6781"/>
    <w:rsid w:val="001D175D"/>
    <w:rsid w:val="001D3B57"/>
    <w:rsid w:val="001E27FA"/>
    <w:rsid w:val="001E3927"/>
    <w:rsid w:val="001E6376"/>
    <w:rsid w:val="001E728E"/>
    <w:rsid w:val="00202F7C"/>
    <w:rsid w:val="00205EC7"/>
    <w:rsid w:val="00207207"/>
    <w:rsid w:val="00213661"/>
    <w:rsid w:val="0021500A"/>
    <w:rsid w:val="0022384F"/>
    <w:rsid w:val="00230A89"/>
    <w:rsid w:val="00231020"/>
    <w:rsid w:val="00237615"/>
    <w:rsid w:val="002416FE"/>
    <w:rsid w:val="002476C7"/>
    <w:rsid w:val="00262698"/>
    <w:rsid w:val="002629C4"/>
    <w:rsid w:val="00272080"/>
    <w:rsid w:val="002729D7"/>
    <w:rsid w:val="00276ED0"/>
    <w:rsid w:val="00276F07"/>
    <w:rsid w:val="00283269"/>
    <w:rsid w:val="00296C1A"/>
    <w:rsid w:val="002A3FD4"/>
    <w:rsid w:val="002B77B6"/>
    <w:rsid w:val="002C5201"/>
    <w:rsid w:val="002C548C"/>
    <w:rsid w:val="002C59C8"/>
    <w:rsid w:val="002D7EB3"/>
    <w:rsid w:val="002E1D56"/>
    <w:rsid w:val="002E4216"/>
    <w:rsid w:val="003006F6"/>
    <w:rsid w:val="00304E6D"/>
    <w:rsid w:val="0030552B"/>
    <w:rsid w:val="00310736"/>
    <w:rsid w:val="003157B1"/>
    <w:rsid w:val="00323539"/>
    <w:rsid w:val="00324139"/>
    <w:rsid w:val="00331227"/>
    <w:rsid w:val="0035606A"/>
    <w:rsid w:val="003723BA"/>
    <w:rsid w:val="0037492B"/>
    <w:rsid w:val="0037503B"/>
    <w:rsid w:val="0039038D"/>
    <w:rsid w:val="00393C52"/>
    <w:rsid w:val="003940A0"/>
    <w:rsid w:val="00397C58"/>
    <w:rsid w:val="003A5261"/>
    <w:rsid w:val="003C0078"/>
    <w:rsid w:val="003C18BD"/>
    <w:rsid w:val="003C7BC9"/>
    <w:rsid w:val="003E5588"/>
    <w:rsid w:val="003F29E8"/>
    <w:rsid w:val="003F65FC"/>
    <w:rsid w:val="00401D34"/>
    <w:rsid w:val="00405B3C"/>
    <w:rsid w:val="004067FC"/>
    <w:rsid w:val="00417D99"/>
    <w:rsid w:val="00425308"/>
    <w:rsid w:val="00427A7C"/>
    <w:rsid w:val="00441B99"/>
    <w:rsid w:val="00443477"/>
    <w:rsid w:val="004444F9"/>
    <w:rsid w:val="00457626"/>
    <w:rsid w:val="0046011E"/>
    <w:rsid w:val="00460BCB"/>
    <w:rsid w:val="004639F7"/>
    <w:rsid w:val="004704D9"/>
    <w:rsid w:val="00470697"/>
    <w:rsid w:val="004723DA"/>
    <w:rsid w:val="00483419"/>
    <w:rsid w:val="004913EF"/>
    <w:rsid w:val="00491543"/>
    <w:rsid w:val="00497DC1"/>
    <w:rsid w:val="004A2F0A"/>
    <w:rsid w:val="004A4C94"/>
    <w:rsid w:val="004A5C3B"/>
    <w:rsid w:val="004B0B6F"/>
    <w:rsid w:val="004B75DB"/>
    <w:rsid w:val="004C6627"/>
    <w:rsid w:val="004D3347"/>
    <w:rsid w:val="004D581B"/>
    <w:rsid w:val="004E2057"/>
    <w:rsid w:val="004E2EA3"/>
    <w:rsid w:val="004E7EC0"/>
    <w:rsid w:val="004F0E5E"/>
    <w:rsid w:val="004F6B42"/>
    <w:rsid w:val="00505B09"/>
    <w:rsid w:val="0051104B"/>
    <w:rsid w:val="005119D4"/>
    <w:rsid w:val="00513813"/>
    <w:rsid w:val="005178DA"/>
    <w:rsid w:val="0052156A"/>
    <w:rsid w:val="005263F2"/>
    <w:rsid w:val="00533530"/>
    <w:rsid w:val="005359EE"/>
    <w:rsid w:val="00536511"/>
    <w:rsid w:val="00536FBE"/>
    <w:rsid w:val="0053743A"/>
    <w:rsid w:val="00545DA4"/>
    <w:rsid w:val="005466F0"/>
    <w:rsid w:val="00546CB1"/>
    <w:rsid w:val="0055663C"/>
    <w:rsid w:val="00560744"/>
    <w:rsid w:val="005623DC"/>
    <w:rsid w:val="00563AB7"/>
    <w:rsid w:val="00564F4F"/>
    <w:rsid w:val="005711CB"/>
    <w:rsid w:val="0057160C"/>
    <w:rsid w:val="00576F36"/>
    <w:rsid w:val="00581FF6"/>
    <w:rsid w:val="0058377C"/>
    <w:rsid w:val="005A2729"/>
    <w:rsid w:val="005A5068"/>
    <w:rsid w:val="005A7592"/>
    <w:rsid w:val="005B5CCF"/>
    <w:rsid w:val="005B63C4"/>
    <w:rsid w:val="005B6A0D"/>
    <w:rsid w:val="005B6BE5"/>
    <w:rsid w:val="005C756B"/>
    <w:rsid w:val="005D0120"/>
    <w:rsid w:val="005D2D07"/>
    <w:rsid w:val="005E067C"/>
    <w:rsid w:val="005E5AE8"/>
    <w:rsid w:val="005F0305"/>
    <w:rsid w:val="005F5734"/>
    <w:rsid w:val="005F5FC9"/>
    <w:rsid w:val="005F63A0"/>
    <w:rsid w:val="005F7E33"/>
    <w:rsid w:val="006133BA"/>
    <w:rsid w:val="00635492"/>
    <w:rsid w:val="00643038"/>
    <w:rsid w:val="006433E5"/>
    <w:rsid w:val="00650647"/>
    <w:rsid w:val="006514E6"/>
    <w:rsid w:val="00656CDA"/>
    <w:rsid w:val="00657AC9"/>
    <w:rsid w:val="0067423B"/>
    <w:rsid w:val="00674AD7"/>
    <w:rsid w:val="00675A15"/>
    <w:rsid w:val="00675C3A"/>
    <w:rsid w:val="00683392"/>
    <w:rsid w:val="00684FEB"/>
    <w:rsid w:val="0069384C"/>
    <w:rsid w:val="00693EDE"/>
    <w:rsid w:val="006A4301"/>
    <w:rsid w:val="006A457A"/>
    <w:rsid w:val="006A4F41"/>
    <w:rsid w:val="006A588D"/>
    <w:rsid w:val="006A6A2D"/>
    <w:rsid w:val="006B3FE7"/>
    <w:rsid w:val="006B40AF"/>
    <w:rsid w:val="006B7ECA"/>
    <w:rsid w:val="006C02AF"/>
    <w:rsid w:val="006C2388"/>
    <w:rsid w:val="006C48B7"/>
    <w:rsid w:val="006C5779"/>
    <w:rsid w:val="006D1D7F"/>
    <w:rsid w:val="006D3E1B"/>
    <w:rsid w:val="006E705A"/>
    <w:rsid w:val="006F7B08"/>
    <w:rsid w:val="00711B35"/>
    <w:rsid w:val="00716E09"/>
    <w:rsid w:val="00720912"/>
    <w:rsid w:val="007368B1"/>
    <w:rsid w:val="007509A4"/>
    <w:rsid w:val="00750A22"/>
    <w:rsid w:val="00750E43"/>
    <w:rsid w:val="007551E4"/>
    <w:rsid w:val="0076438C"/>
    <w:rsid w:val="00772EF3"/>
    <w:rsid w:val="00773952"/>
    <w:rsid w:val="00775062"/>
    <w:rsid w:val="00776719"/>
    <w:rsid w:val="00777FE9"/>
    <w:rsid w:val="007860A7"/>
    <w:rsid w:val="00791F2C"/>
    <w:rsid w:val="00795501"/>
    <w:rsid w:val="007B6CF3"/>
    <w:rsid w:val="007C2A05"/>
    <w:rsid w:val="007C723F"/>
    <w:rsid w:val="007D0301"/>
    <w:rsid w:val="007D14BE"/>
    <w:rsid w:val="007D5EFA"/>
    <w:rsid w:val="007F1839"/>
    <w:rsid w:val="00801F66"/>
    <w:rsid w:val="008026E6"/>
    <w:rsid w:val="008131F3"/>
    <w:rsid w:val="00816273"/>
    <w:rsid w:val="00816EA9"/>
    <w:rsid w:val="0081702F"/>
    <w:rsid w:val="00820DC1"/>
    <w:rsid w:val="008236EF"/>
    <w:rsid w:val="00831891"/>
    <w:rsid w:val="008374FC"/>
    <w:rsid w:val="00850A47"/>
    <w:rsid w:val="008510CD"/>
    <w:rsid w:val="008570C2"/>
    <w:rsid w:val="00860965"/>
    <w:rsid w:val="00862810"/>
    <w:rsid w:val="008748F4"/>
    <w:rsid w:val="008825DB"/>
    <w:rsid w:val="008862A7"/>
    <w:rsid w:val="00893240"/>
    <w:rsid w:val="00896E79"/>
    <w:rsid w:val="008A0586"/>
    <w:rsid w:val="008A7B4A"/>
    <w:rsid w:val="008B373A"/>
    <w:rsid w:val="008C7DC7"/>
    <w:rsid w:val="008D01C3"/>
    <w:rsid w:val="008D0FBE"/>
    <w:rsid w:val="008F2FF4"/>
    <w:rsid w:val="008F523E"/>
    <w:rsid w:val="00901591"/>
    <w:rsid w:val="00905A79"/>
    <w:rsid w:val="00907238"/>
    <w:rsid w:val="00910F21"/>
    <w:rsid w:val="009150B1"/>
    <w:rsid w:val="009152B0"/>
    <w:rsid w:val="00917763"/>
    <w:rsid w:val="009230FC"/>
    <w:rsid w:val="00940C9C"/>
    <w:rsid w:val="009416AC"/>
    <w:rsid w:val="0094604A"/>
    <w:rsid w:val="009511F4"/>
    <w:rsid w:val="00957646"/>
    <w:rsid w:val="00961B0B"/>
    <w:rsid w:val="0097426B"/>
    <w:rsid w:val="00986E91"/>
    <w:rsid w:val="00987A3B"/>
    <w:rsid w:val="0099050D"/>
    <w:rsid w:val="00990B15"/>
    <w:rsid w:val="00990B91"/>
    <w:rsid w:val="009A25B9"/>
    <w:rsid w:val="009A3B3E"/>
    <w:rsid w:val="009A4BAF"/>
    <w:rsid w:val="009A7902"/>
    <w:rsid w:val="009C24A0"/>
    <w:rsid w:val="009C57B0"/>
    <w:rsid w:val="009D62AB"/>
    <w:rsid w:val="009E24E6"/>
    <w:rsid w:val="009E68CB"/>
    <w:rsid w:val="009F6550"/>
    <w:rsid w:val="009F6FFC"/>
    <w:rsid w:val="009F7354"/>
    <w:rsid w:val="00A047A2"/>
    <w:rsid w:val="00A14B2C"/>
    <w:rsid w:val="00A2732C"/>
    <w:rsid w:val="00A341E0"/>
    <w:rsid w:val="00A3466C"/>
    <w:rsid w:val="00A4485A"/>
    <w:rsid w:val="00A50A74"/>
    <w:rsid w:val="00A56558"/>
    <w:rsid w:val="00A574EE"/>
    <w:rsid w:val="00A80D68"/>
    <w:rsid w:val="00A81B7C"/>
    <w:rsid w:val="00A81FAE"/>
    <w:rsid w:val="00A87574"/>
    <w:rsid w:val="00A94AF4"/>
    <w:rsid w:val="00A97B6E"/>
    <w:rsid w:val="00AC3F8E"/>
    <w:rsid w:val="00AD53B2"/>
    <w:rsid w:val="00AE3372"/>
    <w:rsid w:val="00AE4D3D"/>
    <w:rsid w:val="00AE5698"/>
    <w:rsid w:val="00B024FA"/>
    <w:rsid w:val="00B0740C"/>
    <w:rsid w:val="00B077BB"/>
    <w:rsid w:val="00B079AE"/>
    <w:rsid w:val="00B109CC"/>
    <w:rsid w:val="00B14744"/>
    <w:rsid w:val="00B209CA"/>
    <w:rsid w:val="00B23FAB"/>
    <w:rsid w:val="00B258CD"/>
    <w:rsid w:val="00B33104"/>
    <w:rsid w:val="00B335CB"/>
    <w:rsid w:val="00B33A03"/>
    <w:rsid w:val="00B40591"/>
    <w:rsid w:val="00B4087F"/>
    <w:rsid w:val="00B41886"/>
    <w:rsid w:val="00B47AD2"/>
    <w:rsid w:val="00B50A33"/>
    <w:rsid w:val="00B54F3B"/>
    <w:rsid w:val="00B57B40"/>
    <w:rsid w:val="00B62E9A"/>
    <w:rsid w:val="00B72E78"/>
    <w:rsid w:val="00B80637"/>
    <w:rsid w:val="00B82743"/>
    <w:rsid w:val="00B9293F"/>
    <w:rsid w:val="00B95FDA"/>
    <w:rsid w:val="00BB31ED"/>
    <w:rsid w:val="00BB5808"/>
    <w:rsid w:val="00BC1678"/>
    <w:rsid w:val="00BC221F"/>
    <w:rsid w:val="00BC4598"/>
    <w:rsid w:val="00BD2D2B"/>
    <w:rsid w:val="00BD76EF"/>
    <w:rsid w:val="00BF479E"/>
    <w:rsid w:val="00C06B45"/>
    <w:rsid w:val="00C27959"/>
    <w:rsid w:val="00C32C59"/>
    <w:rsid w:val="00C562C6"/>
    <w:rsid w:val="00C636D3"/>
    <w:rsid w:val="00C733C8"/>
    <w:rsid w:val="00C7712E"/>
    <w:rsid w:val="00C7791F"/>
    <w:rsid w:val="00C92E6F"/>
    <w:rsid w:val="00CA14D2"/>
    <w:rsid w:val="00CA7E03"/>
    <w:rsid w:val="00CC12FC"/>
    <w:rsid w:val="00CD1275"/>
    <w:rsid w:val="00CD552F"/>
    <w:rsid w:val="00CE240D"/>
    <w:rsid w:val="00CE509A"/>
    <w:rsid w:val="00CE7DAF"/>
    <w:rsid w:val="00CF098E"/>
    <w:rsid w:val="00D0190F"/>
    <w:rsid w:val="00D0297B"/>
    <w:rsid w:val="00D14650"/>
    <w:rsid w:val="00D1741A"/>
    <w:rsid w:val="00D17EA6"/>
    <w:rsid w:val="00D17FAA"/>
    <w:rsid w:val="00D22824"/>
    <w:rsid w:val="00D259F5"/>
    <w:rsid w:val="00D27701"/>
    <w:rsid w:val="00D30B49"/>
    <w:rsid w:val="00D3535B"/>
    <w:rsid w:val="00D36CE6"/>
    <w:rsid w:val="00D5569E"/>
    <w:rsid w:val="00D55C79"/>
    <w:rsid w:val="00D56E7A"/>
    <w:rsid w:val="00D608C9"/>
    <w:rsid w:val="00D7576E"/>
    <w:rsid w:val="00D80ABC"/>
    <w:rsid w:val="00D80C38"/>
    <w:rsid w:val="00D84894"/>
    <w:rsid w:val="00D87DF6"/>
    <w:rsid w:val="00D9131E"/>
    <w:rsid w:val="00D9702F"/>
    <w:rsid w:val="00DB0874"/>
    <w:rsid w:val="00DB0947"/>
    <w:rsid w:val="00DC18ED"/>
    <w:rsid w:val="00DC2F07"/>
    <w:rsid w:val="00DC5171"/>
    <w:rsid w:val="00DC7E4E"/>
    <w:rsid w:val="00DD03E6"/>
    <w:rsid w:val="00DD24D8"/>
    <w:rsid w:val="00E01DE3"/>
    <w:rsid w:val="00E12E2F"/>
    <w:rsid w:val="00E21A35"/>
    <w:rsid w:val="00E23457"/>
    <w:rsid w:val="00E24C11"/>
    <w:rsid w:val="00E30FDD"/>
    <w:rsid w:val="00E43132"/>
    <w:rsid w:val="00E4441F"/>
    <w:rsid w:val="00E52822"/>
    <w:rsid w:val="00E52E60"/>
    <w:rsid w:val="00E601F1"/>
    <w:rsid w:val="00E60648"/>
    <w:rsid w:val="00E638BC"/>
    <w:rsid w:val="00E72671"/>
    <w:rsid w:val="00E9305E"/>
    <w:rsid w:val="00E93DD0"/>
    <w:rsid w:val="00E96FA5"/>
    <w:rsid w:val="00EA198C"/>
    <w:rsid w:val="00EA39A7"/>
    <w:rsid w:val="00EA4F72"/>
    <w:rsid w:val="00EA565A"/>
    <w:rsid w:val="00EB2D6B"/>
    <w:rsid w:val="00EB653D"/>
    <w:rsid w:val="00EC0284"/>
    <w:rsid w:val="00EC1936"/>
    <w:rsid w:val="00EC2B72"/>
    <w:rsid w:val="00EC60A5"/>
    <w:rsid w:val="00EC6E00"/>
    <w:rsid w:val="00ED5834"/>
    <w:rsid w:val="00EE3269"/>
    <w:rsid w:val="00EE417A"/>
    <w:rsid w:val="00EE6287"/>
    <w:rsid w:val="00F01AF8"/>
    <w:rsid w:val="00F027BE"/>
    <w:rsid w:val="00F065B0"/>
    <w:rsid w:val="00F15366"/>
    <w:rsid w:val="00F172E0"/>
    <w:rsid w:val="00F17A75"/>
    <w:rsid w:val="00F3079D"/>
    <w:rsid w:val="00F40E0B"/>
    <w:rsid w:val="00F469FB"/>
    <w:rsid w:val="00F52BA2"/>
    <w:rsid w:val="00F56A14"/>
    <w:rsid w:val="00F572EC"/>
    <w:rsid w:val="00F60266"/>
    <w:rsid w:val="00F65EB7"/>
    <w:rsid w:val="00F71263"/>
    <w:rsid w:val="00F72785"/>
    <w:rsid w:val="00F74A2A"/>
    <w:rsid w:val="00F80097"/>
    <w:rsid w:val="00F84C1E"/>
    <w:rsid w:val="00F85EAC"/>
    <w:rsid w:val="00F95E40"/>
    <w:rsid w:val="00FA0042"/>
    <w:rsid w:val="00FA7F44"/>
    <w:rsid w:val="00FB114F"/>
    <w:rsid w:val="00FB32AE"/>
    <w:rsid w:val="00FB37CE"/>
    <w:rsid w:val="00FB51D3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CommentReference">
    <w:name w:val="annotation reference"/>
    <w:basedOn w:val="DefaultParagraphFont"/>
    <w:uiPriority w:val="99"/>
    <w:semiHidden/>
    <w:unhideWhenUsed/>
    <w:rsid w:val="006B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EB7-6EE8-4917-AE98-276B314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158</cp:revision>
  <dcterms:created xsi:type="dcterms:W3CDTF">2021-12-06T13:40:00Z</dcterms:created>
  <dcterms:modified xsi:type="dcterms:W3CDTF">2022-03-21T11:02:00Z</dcterms:modified>
</cp:coreProperties>
</file>